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D7AD" w14:textId="77777777" w:rsidR="006D36DF" w:rsidRPr="006D36DF" w:rsidRDefault="006D36DF" w:rsidP="009B2710">
      <w:pPr>
        <w:pStyle w:val="Heading1"/>
        <w:rPr>
          <w:rFonts w:ascii="Arial" w:hAnsi="Arial" w:cs="Arial"/>
          <w:noProof/>
          <w:sz w:val="24"/>
          <w:szCs w:val="24"/>
        </w:rPr>
      </w:pPr>
    </w:p>
    <w:p w14:paraId="07967CCB" w14:textId="05D952C2" w:rsidR="00FF3A0A" w:rsidRDefault="00FD1764" w:rsidP="00F107DA">
      <w:pPr>
        <w:rPr>
          <w:rFonts w:cs="Arial"/>
          <w:sz w:val="24"/>
          <w:szCs w:val="24"/>
        </w:rPr>
      </w:pPr>
      <w:r>
        <w:rPr>
          <w:noProof/>
          <w:lang w:eastAsia="en-GB"/>
        </w:rPr>
        <w:drawing>
          <wp:inline distT="0" distB="0" distL="0" distR="0" wp14:anchorId="7D4895C1" wp14:editId="64A61B4A">
            <wp:extent cx="3048000" cy="774065"/>
            <wp:effectExtent l="0" t="0" r="0" b="6985"/>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774065"/>
                    </a:xfrm>
                    <a:prstGeom prst="rect">
                      <a:avLst/>
                    </a:prstGeom>
                    <a:noFill/>
                  </pic:spPr>
                </pic:pic>
              </a:graphicData>
            </a:graphic>
          </wp:inline>
        </w:drawing>
      </w:r>
    </w:p>
    <w:p w14:paraId="71C00EBC" w14:textId="77777777" w:rsidR="00FD1764" w:rsidRDefault="00FD1764" w:rsidP="009B2710">
      <w:pPr>
        <w:pStyle w:val="Heading1"/>
        <w:rPr>
          <w:rFonts w:ascii="Arial" w:hAnsi="Arial" w:cs="Arial"/>
          <w:color w:val="auto"/>
          <w:sz w:val="24"/>
          <w:szCs w:val="24"/>
        </w:rPr>
      </w:pPr>
    </w:p>
    <w:p w14:paraId="1E542190" w14:textId="77777777" w:rsidR="00FD1764" w:rsidRDefault="00FD1764" w:rsidP="009B2710">
      <w:pPr>
        <w:pStyle w:val="Heading1"/>
        <w:rPr>
          <w:rFonts w:ascii="Arial" w:hAnsi="Arial" w:cs="Arial"/>
          <w:color w:val="auto"/>
          <w:sz w:val="24"/>
          <w:szCs w:val="24"/>
        </w:rPr>
      </w:pPr>
    </w:p>
    <w:p w14:paraId="5EAF77A6" w14:textId="33064709" w:rsidR="009B2710" w:rsidRPr="00F107DA" w:rsidRDefault="009B2710" w:rsidP="00F107DA">
      <w:pPr>
        <w:rPr>
          <w:rFonts w:cs="Arial"/>
          <w:b/>
          <w:bCs/>
          <w:sz w:val="32"/>
          <w:szCs w:val="32"/>
        </w:rPr>
      </w:pPr>
      <w:r w:rsidRPr="00F107DA">
        <w:rPr>
          <w:rFonts w:cs="Arial"/>
          <w:b/>
          <w:bCs/>
          <w:sz w:val="32"/>
          <w:szCs w:val="32"/>
        </w:rPr>
        <w:t>Clinical Learning in Practice</w:t>
      </w:r>
      <w:r w:rsidR="009868A5" w:rsidRPr="00F107DA">
        <w:rPr>
          <w:rFonts w:cs="Arial"/>
          <w:b/>
          <w:bCs/>
          <w:sz w:val="32"/>
          <w:szCs w:val="32"/>
        </w:rPr>
        <w:t xml:space="preserve"> </w:t>
      </w:r>
      <w:r w:rsidR="00414402" w:rsidRPr="00F107DA">
        <w:rPr>
          <w:rFonts w:cs="Arial"/>
          <w:b/>
          <w:bCs/>
          <w:sz w:val="32"/>
          <w:szCs w:val="32"/>
        </w:rPr>
        <w:t>(CLiP)</w:t>
      </w:r>
    </w:p>
    <w:p w14:paraId="73322835" w14:textId="749F7944" w:rsidR="00A84715" w:rsidRPr="00F107DA" w:rsidRDefault="00CC291E" w:rsidP="00F107DA">
      <w:pPr>
        <w:rPr>
          <w:rFonts w:cs="Arial"/>
          <w:b/>
          <w:bCs/>
          <w:sz w:val="32"/>
          <w:szCs w:val="32"/>
        </w:rPr>
      </w:pPr>
      <w:r w:rsidRPr="00F107DA">
        <w:rPr>
          <w:rFonts w:cs="Arial"/>
          <w:b/>
          <w:bCs/>
          <w:sz w:val="32"/>
          <w:szCs w:val="32"/>
        </w:rPr>
        <w:t>Service Evaluation Project</w:t>
      </w:r>
      <w:r w:rsidR="00CA4849" w:rsidRPr="00F107DA">
        <w:rPr>
          <w:rFonts w:cs="Arial"/>
          <w:b/>
          <w:bCs/>
          <w:sz w:val="32"/>
          <w:szCs w:val="32"/>
        </w:rPr>
        <w:t xml:space="preserve"> </w:t>
      </w:r>
      <w:r w:rsidR="00DF447F" w:rsidRPr="00F107DA">
        <w:rPr>
          <w:rFonts w:cs="Arial"/>
          <w:b/>
          <w:bCs/>
          <w:sz w:val="32"/>
          <w:szCs w:val="32"/>
        </w:rPr>
        <w:t>planning tool and workbook</w:t>
      </w:r>
    </w:p>
    <w:p w14:paraId="1946B850" w14:textId="77777777" w:rsidR="00575301" w:rsidRPr="00F107DA" w:rsidRDefault="00575301" w:rsidP="00F107DA">
      <w:pPr>
        <w:rPr>
          <w:rFonts w:cs="Arial"/>
          <w:b/>
          <w:bCs/>
          <w:sz w:val="32"/>
          <w:szCs w:val="32"/>
        </w:rPr>
      </w:pPr>
    </w:p>
    <w:p w14:paraId="77F335A0" w14:textId="6BA25DD7" w:rsidR="00575301" w:rsidRPr="00F107DA" w:rsidRDefault="00DF447F" w:rsidP="00F107DA">
      <w:pPr>
        <w:rPr>
          <w:rFonts w:cs="Arial"/>
          <w:b/>
          <w:bCs/>
          <w:sz w:val="32"/>
          <w:szCs w:val="32"/>
        </w:rPr>
      </w:pPr>
      <w:r w:rsidRPr="00F107DA">
        <w:rPr>
          <w:rFonts w:cs="Arial"/>
          <w:b/>
          <w:bCs/>
          <w:sz w:val="32"/>
          <w:szCs w:val="32"/>
        </w:rPr>
        <w:t>February 2026</w:t>
      </w:r>
    </w:p>
    <w:p w14:paraId="4483130F" w14:textId="77777777" w:rsidR="00F107DA" w:rsidRPr="00F107DA" w:rsidRDefault="00F107DA" w:rsidP="00F107DA">
      <w:pPr>
        <w:rPr>
          <w:rFonts w:cs="Arial"/>
          <w:b/>
          <w:bCs/>
          <w:sz w:val="32"/>
          <w:szCs w:val="32"/>
        </w:rPr>
      </w:pPr>
    </w:p>
    <w:p w14:paraId="6763A946" w14:textId="77777777" w:rsidR="00F107DA" w:rsidRDefault="00F107DA" w:rsidP="00A15F30">
      <w:pPr>
        <w:ind w:firstLine="284"/>
        <w:rPr>
          <w:rFonts w:cs="Arial"/>
          <w:b/>
          <w:bCs/>
          <w:sz w:val="32"/>
          <w:szCs w:val="32"/>
        </w:rPr>
      </w:pPr>
    </w:p>
    <w:p w14:paraId="4277A99E" w14:textId="77777777" w:rsidR="00F107DA" w:rsidRDefault="00F107DA" w:rsidP="00A15F30">
      <w:pPr>
        <w:ind w:firstLine="284"/>
        <w:rPr>
          <w:rFonts w:cs="Arial"/>
          <w:b/>
          <w:bCs/>
          <w:sz w:val="32"/>
          <w:szCs w:val="32"/>
        </w:rPr>
      </w:pPr>
    </w:p>
    <w:p w14:paraId="0E007BA1" w14:textId="48694EE7" w:rsidR="00ED70AC" w:rsidRDefault="00F107DA">
      <w:pPr>
        <w:pStyle w:val="TOC2"/>
        <w:tabs>
          <w:tab w:val="right" w:leader="dot" w:pos="10456"/>
        </w:tabs>
        <w:rPr>
          <w:rFonts w:asciiTheme="minorHAnsi" w:eastAsiaTheme="minorEastAsia" w:hAnsiTheme="minorHAnsi"/>
          <w:noProof/>
          <w:sz w:val="24"/>
          <w:szCs w:val="24"/>
          <w:lang w:eastAsia="en-GB"/>
        </w:rPr>
      </w:pPr>
      <w:r>
        <w:rPr>
          <w:rFonts w:cs="Arial"/>
          <w:b/>
          <w:bCs/>
          <w:sz w:val="32"/>
          <w:szCs w:val="32"/>
        </w:rPr>
        <w:fldChar w:fldCharType="begin"/>
      </w:r>
      <w:r>
        <w:rPr>
          <w:rFonts w:cs="Arial"/>
          <w:b/>
          <w:bCs/>
          <w:sz w:val="32"/>
          <w:szCs w:val="32"/>
        </w:rPr>
        <w:instrText xml:space="preserve"> TOC \o "1-2" \h \z \u </w:instrText>
      </w:r>
      <w:r>
        <w:rPr>
          <w:rFonts w:cs="Arial"/>
          <w:b/>
          <w:bCs/>
          <w:sz w:val="32"/>
          <w:szCs w:val="32"/>
        </w:rPr>
        <w:fldChar w:fldCharType="separate"/>
      </w:r>
      <w:hyperlink w:anchor="_Toc222135445" w:history="1">
        <w:r w:rsidR="00ED70AC" w:rsidRPr="00A132DC">
          <w:rPr>
            <w:rStyle w:val="Hyperlink"/>
            <w:noProof/>
          </w:rPr>
          <w:t>Planning tool</w:t>
        </w:r>
        <w:r w:rsidR="00ED70AC">
          <w:rPr>
            <w:noProof/>
            <w:webHidden/>
          </w:rPr>
          <w:tab/>
        </w:r>
        <w:r w:rsidR="00ED70AC">
          <w:rPr>
            <w:noProof/>
            <w:webHidden/>
          </w:rPr>
          <w:fldChar w:fldCharType="begin"/>
        </w:r>
        <w:r w:rsidR="00ED70AC">
          <w:rPr>
            <w:noProof/>
            <w:webHidden/>
          </w:rPr>
          <w:instrText xml:space="preserve"> PAGEREF _Toc222135445 \h </w:instrText>
        </w:r>
        <w:r w:rsidR="00ED70AC">
          <w:rPr>
            <w:noProof/>
            <w:webHidden/>
          </w:rPr>
        </w:r>
        <w:r w:rsidR="00ED70AC">
          <w:rPr>
            <w:noProof/>
            <w:webHidden/>
          </w:rPr>
          <w:fldChar w:fldCharType="separate"/>
        </w:r>
        <w:r w:rsidR="00ED70AC">
          <w:rPr>
            <w:noProof/>
            <w:webHidden/>
          </w:rPr>
          <w:t>2</w:t>
        </w:r>
        <w:r w:rsidR="00ED70AC">
          <w:rPr>
            <w:noProof/>
            <w:webHidden/>
          </w:rPr>
          <w:fldChar w:fldCharType="end"/>
        </w:r>
      </w:hyperlink>
    </w:p>
    <w:p w14:paraId="439375A0" w14:textId="5136EA15" w:rsidR="00ED70AC" w:rsidRDefault="00ED70AC">
      <w:pPr>
        <w:pStyle w:val="TOC2"/>
        <w:tabs>
          <w:tab w:val="right" w:leader="dot" w:pos="10456"/>
        </w:tabs>
        <w:rPr>
          <w:rFonts w:asciiTheme="minorHAnsi" w:eastAsiaTheme="minorEastAsia" w:hAnsiTheme="minorHAnsi"/>
          <w:noProof/>
          <w:sz w:val="24"/>
          <w:szCs w:val="24"/>
          <w:lang w:eastAsia="en-GB"/>
        </w:rPr>
      </w:pPr>
      <w:hyperlink w:anchor="_Toc222135446" w:history="1">
        <w:r w:rsidRPr="00A132DC">
          <w:rPr>
            <w:rStyle w:val="Hyperlink"/>
            <w:noProof/>
          </w:rPr>
          <w:t>Workbook</w:t>
        </w:r>
        <w:r>
          <w:rPr>
            <w:noProof/>
            <w:webHidden/>
          </w:rPr>
          <w:tab/>
        </w:r>
        <w:r>
          <w:rPr>
            <w:noProof/>
            <w:webHidden/>
          </w:rPr>
          <w:fldChar w:fldCharType="begin"/>
        </w:r>
        <w:r>
          <w:rPr>
            <w:noProof/>
            <w:webHidden/>
          </w:rPr>
          <w:instrText xml:space="preserve"> PAGEREF _Toc222135446 \h </w:instrText>
        </w:r>
        <w:r>
          <w:rPr>
            <w:noProof/>
            <w:webHidden/>
          </w:rPr>
        </w:r>
        <w:r>
          <w:rPr>
            <w:noProof/>
            <w:webHidden/>
          </w:rPr>
          <w:fldChar w:fldCharType="separate"/>
        </w:r>
        <w:r>
          <w:rPr>
            <w:noProof/>
            <w:webHidden/>
          </w:rPr>
          <w:t>5</w:t>
        </w:r>
        <w:r>
          <w:rPr>
            <w:noProof/>
            <w:webHidden/>
          </w:rPr>
          <w:fldChar w:fldCharType="end"/>
        </w:r>
      </w:hyperlink>
    </w:p>
    <w:p w14:paraId="0B14666D" w14:textId="331B7C1D" w:rsidR="00ED70AC" w:rsidRDefault="00ED70AC">
      <w:pPr>
        <w:pStyle w:val="TOC2"/>
        <w:tabs>
          <w:tab w:val="right" w:leader="dot" w:pos="10456"/>
        </w:tabs>
        <w:rPr>
          <w:rFonts w:asciiTheme="minorHAnsi" w:eastAsiaTheme="minorEastAsia" w:hAnsiTheme="minorHAnsi"/>
          <w:noProof/>
          <w:sz w:val="24"/>
          <w:szCs w:val="24"/>
          <w:lang w:eastAsia="en-GB"/>
        </w:rPr>
      </w:pPr>
      <w:hyperlink w:anchor="_Toc222135447" w:history="1">
        <w:r w:rsidRPr="00A132DC">
          <w:rPr>
            <w:rStyle w:val="Hyperlink"/>
            <w:rFonts w:cs="Arial"/>
            <w:noProof/>
          </w:rPr>
          <w:t>GOC outcome mapping</w:t>
        </w:r>
        <w:r>
          <w:rPr>
            <w:noProof/>
            <w:webHidden/>
          </w:rPr>
          <w:tab/>
        </w:r>
        <w:r>
          <w:rPr>
            <w:noProof/>
            <w:webHidden/>
          </w:rPr>
          <w:fldChar w:fldCharType="begin"/>
        </w:r>
        <w:r>
          <w:rPr>
            <w:noProof/>
            <w:webHidden/>
          </w:rPr>
          <w:instrText xml:space="preserve"> PAGEREF _Toc222135447 \h </w:instrText>
        </w:r>
        <w:r>
          <w:rPr>
            <w:noProof/>
            <w:webHidden/>
          </w:rPr>
        </w:r>
        <w:r>
          <w:rPr>
            <w:noProof/>
            <w:webHidden/>
          </w:rPr>
          <w:fldChar w:fldCharType="separate"/>
        </w:r>
        <w:r>
          <w:rPr>
            <w:noProof/>
            <w:webHidden/>
          </w:rPr>
          <w:t>8</w:t>
        </w:r>
        <w:r>
          <w:rPr>
            <w:noProof/>
            <w:webHidden/>
          </w:rPr>
          <w:fldChar w:fldCharType="end"/>
        </w:r>
      </w:hyperlink>
    </w:p>
    <w:p w14:paraId="00ADC264" w14:textId="28AA1B45" w:rsidR="00F107DA" w:rsidRPr="00575301" w:rsidRDefault="00F107DA" w:rsidP="00A15F30">
      <w:pPr>
        <w:ind w:firstLine="284"/>
        <w:rPr>
          <w:rFonts w:cs="Arial"/>
          <w:b/>
          <w:bCs/>
          <w:sz w:val="32"/>
          <w:szCs w:val="32"/>
        </w:rPr>
      </w:pPr>
      <w:r>
        <w:rPr>
          <w:rFonts w:cs="Arial"/>
          <w:b/>
          <w:bCs/>
          <w:sz w:val="32"/>
          <w:szCs w:val="32"/>
        </w:rPr>
        <w:fldChar w:fldCharType="end"/>
      </w:r>
    </w:p>
    <w:p w14:paraId="3DD433A9" w14:textId="77777777" w:rsidR="00FD1764" w:rsidRDefault="00FD1764">
      <w:pPr>
        <w:spacing w:after="160" w:line="259" w:lineRule="auto"/>
        <w:rPr>
          <w:rFonts w:eastAsiaTheme="majorEastAsia" w:cs="Arial"/>
          <w:sz w:val="24"/>
          <w:szCs w:val="24"/>
        </w:rPr>
      </w:pPr>
      <w:r>
        <w:rPr>
          <w:rFonts w:cs="Arial"/>
          <w:sz w:val="24"/>
          <w:szCs w:val="24"/>
        </w:rPr>
        <w:br w:type="page"/>
      </w:r>
    </w:p>
    <w:p w14:paraId="06CD5447" w14:textId="1A243331" w:rsidR="00C77FDB" w:rsidRDefault="00804659" w:rsidP="00AE655B">
      <w:pPr>
        <w:pStyle w:val="Heading2"/>
        <w:jc w:val="center"/>
      </w:pPr>
      <w:bookmarkStart w:id="0" w:name="_Toc222135445"/>
      <w:r>
        <w:lastRenderedPageBreak/>
        <w:t>P</w:t>
      </w:r>
      <w:r w:rsidR="009349A2" w:rsidRPr="006D36DF">
        <w:t>lanning tool</w:t>
      </w:r>
      <w:bookmarkEnd w:id="0"/>
    </w:p>
    <w:p w14:paraId="4E7F67E0" w14:textId="114E22A8" w:rsidR="002F363F" w:rsidRPr="00C77FDB" w:rsidRDefault="00C77FDB" w:rsidP="00942843">
      <w:r w:rsidRPr="00C77FDB">
        <w:t xml:space="preserve">Complete and submit </w:t>
      </w:r>
      <w:r w:rsidRPr="00942843">
        <w:rPr>
          <w:b/>
          <w:bCs/>
        </w:rPr>
        <w:t>only</w:t>
      </w:r>
      <w:r w:rsidRPr="00C77FDB">
        <w:t xml:space="preserve"> </w:t>
      </w:r>
      <w:r w:rsidRPr="00C77FDB">
        <w:t xml:space="preserve">the planning tool for </w:t>
      </w:r>
      <w:r>
        <w:t xml:space="preserve">the </w:t>
      </w:r>
      <w:r w:rsidRPr="00C77FDB">
        <w:t>CLIP 1R assessment</w:t>
      </w:r>
      <w:r>
        <w:t xml:space="preserve"> visit.</w:t>
      </w:r>
    </w:p>
    <w:tbl>
      <w:tblPr>
        <w:tblStyle w:val="TableGrid"/>
        <w:tblW w:w="0" w:type="auto"/>
        <w:tblLook w:val="04A0" w:firstRow="1" w:lastRow="0" w:firstColumn="1" w:lastColumn="0" w:noHBand="0" w:noVBand="1"/>
      </w:tblPr>
      <w:tblGrid>
        <w:gridCol w:w="10456"/>
      </w:tblGrid>
      <w:tr w:rsidR="00633766" w:rsidRPr="006D36DF" w14:paraId="57BB9C0E" w14:textId="77777777" w:rsidTr="00107503">
        <w:tc>
          <w:tcPr>
            <w:tcW w:w="10456" w:type="dxa"/>
          </w:tcPr>
          <w:p w14:paraId="03470C9D" w14:textId="0EAA6293" w:rsidR="00633766" w:rsidRPr="00712962" w:rsidRDefault="00633766" w:rsidP="00712962">
            <w:pPr>
              <w:rPr>
                <w:b/>
                <w:bCs/>
              </w:rPr>
            </w:pPr>
            <w:r w:rsidRPr="00712962">
              <w:rPr>
                <w:b/>
                <w:bCs/>
              </w:rPr>
              <w:t>Outcomes and Standards</w:t>
            </w:r>
          </w:p>
        </w:tc>
      </w:tr>
      <w:tr w:rsidR="008E2AD8" w:rsidRPr="006D36DF" w14:paraId="43E82B76" w14:textId="77777777" w:rsidTr="00107503">
        <w:tc>
          <w:tcPr>
            <w:tcW w:w="10456" w:type="dxa"/>
          </w:tcPr>
          <w:p w14:paraId="60CE4FB9" w14:textId="118AE09A" w:rsidR="008E2AD8" w:rsidRPr="006D36DF" w:rsidRDefault="00B12C63" w:rsidP="00712962">
            <w:r w:rsidRPr="00712962">
              <w:rPr>
                <w:b/>
                <w:bCs/>
              </w:rPr>
              <w:t>Standard</w:t>
            </w:r>
            <w:r w:rsidRPr="006D36DF">
              <w:t xml:space="preserve">: </w:t>
            </w:r>
            <w:r w:rsidR="008E2AD8" w:rsidRPr="006D36DF">
              <w:t>Describe your outcome measure(s) and the standard or expectation that you are using as a benchmark</w:t>
            </w:r>
            <w:r w:rsidR="00895F4A">
              <w:t xml:space="preserve"> (max 200 words)</w:t>
            </w:r>
          </w:p>
          <w:p w14:paraId="4BE1FFF0" w14:textId="77777777" w:rsidR="007A6F92" w:rsidRPr="006D36DF" w:rsidRDefault="007A6F92" w:rsidP="00712962"/>
          <w:p w14:paraId="19DBCD2B" w14:textId="1A078C4F" w:rsidR="00D97298" w:rsidRPr="006D36DF" w:rsidRDefault="00D97298" w:rsidP="00712962"/>
          <w:p w14:paraId="715423A3" w14:textId="4127C19D" w:rsidR="00D97298" w:rsidRPr="006D36DF" w:rsidRDefault="00D97298" w:rsidP="00712962"/>
        </w:tc>
      </w:tr>
      <w:tr w:rsidR="008E2AD8" w:rsidRPr="006D36DF" w14:paraId="32A666A4" w14:textId="77777777" w:rsidTr="00107503">
        <w:tc>
          <w:tcPr>
            <w:tcW w:w="10456" w:type="dxa"/>
          </w:tcPr>
          <w:p w14:paraId="5404C1FD" w14:textId="6AA2028A" w:rsidR="008E2AD8" w:rsidRPr="006D36DF" w:rsidRDefault="00B12C63" w:rsidP="00712962">
            <w:r w:rsidRPr="00712962">
              <w:rPr>
                <w:b/>
                <w:bCs/>
              </w:rPr>
              <w:t>Rationale</w:t>
            </w:r>
            <w:r w:rsidRPr="006D36DF">
              <w:t xml:space="preserve">: </w:t>
            </w:r>
            <w:r w:rsidR="008E2AD8" w:rsidRPr="006D36DF">
              <w:t xml:space="preserve">Explain </w:t>
            </w:r>
            <w:r w:rsidR="00B225BF" w:rsidRPr="006D36DF">
              <w:t>your choice in terms of</w:t>
            </w:r>
            <w:r w:rsidR="00B36342" w:rsidRPr="006D36DF">
              <w:t xml:space="preserve"> </w:t>
            </w:r>
            <w:r w:rsidR="00B225BF" w:rsidRPr="006D36DF">
              <w:t xml:space="preserve">the </w:t>
            </w:r>
            <w:r w:rsidR="00B36342" w:rsidRPr="006D36DF">
              <w:t>importa</w:t>
            </w:r>
            <w:r w:rsidR="00B225BF" w:rsidRPr="006D36DF">
              <w:t>nce</w:t>
            </w:r>
            <w:r w:rsidR="00B36342" w:rsidRPr="006D36DF">
              <w:t xml:space="preserve"> </w:t>
            </w:r>
            <w:r w:rsidR="00B225BF" w:rsidRPr="006D36DF">
              <w:t xml:space="preserve">the measure(s) </w:t>
            </w:r>
            <w:r w:rsidR="00B36342" w:rsidRPr="006D36DF">
              <w:t>to your practice</w:t>
            </w:r>
            <w:r w:rsidR="00895F4A">
              <w:t xml:space="preserve"> (max 200 words)</w:t>
            </w:r>
          </w:p>
          <w:p w14:paraId="277FDF08" w14:textId="77777777" w:rsidR="007A6F92" w:rsidRPr="006D36DF" w:rsidRDefault="007A6F92" w:rsidP="00712962"/>
          <w:p w14:paraId="1EE22310" w14:textId="77777777" w:rsidR="007A6F92" w:rsidRPr="006D36DF" w:rsidRDefault="007A6F92" w:rsidP="00712962"/>
          <w:p w14:paraId="0E53500E" w14:textId="77777777" w:rsidR="00D97298" w:rsidRPr="006D36DF" w:rsidRDefault="00D97298" w:rsidP="00712962"/>
          <w:p w14:paraId="5FC7D044" w14:textId="77777777" w:rsidR="00D97298" w:rsidRPr="006D36DF" w:rsidRDefault="00D97298" w:rsidP="00712962"/>
          <w:p w14:paraId="4AAEE57A" w14:textId="534F7BB8" w:rsidR="00C528DD" w:rsidRPr="006D36DF" w:rsidRDefault="00C528DD" w:rsidP="00712962"/>
        </w:tc>
      </w:tr>
    </w:tbl>
    <w:p w14:paraId="0734E6C9" w14:textId="77777777" w:rsidR="00E83B05" w:rsidRPr="006D36DF" w:rsidRDefault="00E83B05">
      <w:pPr>
        <w:spacing w:after="160" w:line="259" w:lineRule="auto"/>
        <w:rPr>
          <w:rFonts w:cs="Arial"/>
          <w:sz w:val="24"/>
          <w:szCs w:val="24"/>
        </w:rPr>
      </w:pPr>
    </w:p>
    <w:tbl>
      <w:tblPr>
        <w:tblStyle w:val="TableGrid"/>
        <w:tblW w:w="0" w:type="auto"/>
        <w:tblLook w:val="04A0" w:firstRow="1" w:lastRow="0" w:firstColumn="1" w:lastColumn="0" w:noHBand="0" w:noVBand="1"/>
      </w:tblPr>
      <w:tblGrid>
        <w:gridCol w:w="10456"/>
      </w:tblGrid>
      <w:tr w:rsidR="00E83B05" w:rsidRPr="006D36DF" w14:paraId="280DB8D5" w14:textId="77777777" w:rsidTr="00107503">
        <w:tc>
          <w:tcPr>
            <w:tcW w:w="10456" w:type="dxa"/>
          </w:tcPr>
          <w:p w14:paraId="1386739B" w14:textId="77777777" w:rsidR="00E83B05" w:rsidRPr="00712962" w:rsidRDefault="00E83B05" w:rsidP="00712962">
            <w:pPr>
              <w:rPr>
                <w:b/>
                <w:bCs/>
              </w:rPr>
            </w:pPr>
            <w:r w:rsidRPr="00712962">
              <w:rPr>
                <w:b/>
                <w:bCs/>
              </w:rPr>
              <w:t xml:space="preserve">Focus </w:t>
            </w:r>
          </w:p>
        </w:tc>
      </w:tr>
      <w:tr w:rsidR="00E83B05" w:rsidRPr="006D36DF" w14:paraId="3D878D0A" w14:textId="77777777" w:rsidTr="00107503">
        <w:tc>
          <w:tcPr>
            <w:tcW w:w="10456" w:type="dxa"/>
          </w:tcPr>
          <w:p w14:paraId="31788DB6" w14:textId="072835AB" w:rsidR="00E83B05" w:rsidRPr="006D36DF" w:rsidRDefault="005A360B" w:rsidP="00712962">
            <w:r w:rsidRPr="00712962">
              <w:rPr>
                <w:b/>
                <w:bCs/>
              </w:rPr>
              <w:t>Specification</w:t>
            </w:r>
            <w:r w:rsidRPr="006D36DF">
              <w:t xml:space="preserve">: </w:t>
            </w:r>
            <w:r w:rsidR="00E83B05" w:rsidRPr="006D36DF">
              <w:t>Patient group or data specification including time period (may include exclusion criteria)</w:t>
            </w:r>
            <w:r w:rsidR="00895F4A">
              <w:t xml:space="preserve"> (max 200 words)</w:t>
            </w:r>
          </w:p>
          <w:p w14:paraId="78E139C8" w14:textId="77777777" w:rsidR="00E83B05" w:rsidRPr="006D36DF" w:rsidRDefault="00E83B05" w:rsidP="00712962"/>
          <w:p w14:paraId="7372B679" w14:textId="77777777" w:rsidR="00E83B05" w:rsidRPr="006D36DF" w:rsidRDefault="00E83B05" w:rsidP="00712962"/>
          <w:p w14:paraId="12CF33E0" w14:textId="77777777" w:rsidR="00E83B05" w:rsidRPr="006D36DF" w:rsidRDefault="00E83B05" w:rsidP="00712962"/>
          <w:p w14:paraId="3205CBDA" w14:textId="77777777" w:rsidR="00E83B05" w:rsidRPr="006D36DF" w:rsidRDefault="00E83B05" w:rsidP="00712962"/>
          <w:p w14:paraId="236A3BDF" w14:textId="77777777" w:rsidR="00B721F1" w:rsidRPr="006D36DF" w:rsidRDefault="00B721F1" w:rsidP="00712962"/>
        </w:tc>
      </w:tr>
      <w:tr w:rsidR="00E83B05" w:rsidRPr="006D36DF" w14:paraId="3BDA4E1F" w14:textId="77777777" w:rsidTr="00107503">
        <w:tc>
          <w:tcPr>
            <w:tcW w:w="10456" w:type="dxa"/>
          </w:tcPr>
          <w:p w14:paraId="143A86DC" w14:textId="5391AE43" w:rsidR="00E83B05" w:rsidRPr="006D36DF" w:rsidRDefault="005A360B" w:rsidP="00712962">
            <w:r w:rsidRPr="00712962">
              <w:rPr>
                <w:b/>
                <w:bCs/>
              </w:rPr>
              <w:t>Rationale</w:t>
            </w:r>
            <w:r w:rsidRPr="006D36DF">
              <w:t xml:space="preserve">: </w:t>
            </w:r>
            <w:r w:rsidR="00E83B05" w:rsidRPr="006D36DF">
              <w:t>Explain briefly how this specification will allow you to measure performance against the standard</w:t>
            </w:r>
            <w:r w:rsidR="00CA5229">
              <w:t xml:space="preserve"> (max 200 words)</w:t>
            </w:r>
          </w:p>
          <w:p w14:paraId="245471AD" w14:textId="77777777" w:rsidR="00E83B05" w:rsidRPr="006D36DF" w:rsidRDefault="00E83B05" w:rsidP="00712962"/>
          <w:p w14:paraId="5699C5D3" w14:textId="77777777" w:rsidR="00E83B05" w:rsidRPr="006D36DF" w:rsidRDefault="00E83B05" w:rsidP="00712962"/>
          <w:p w14:paraId="59D2C760" w14:textId="77777777" w:rsidR="00B721F1" w:rsidRPr="006D36DF" w:rsidRDefault="00B721F1" w:rsidP="00712962"/>
          <w:p w14:paraId="64471088" w14:textId="77777777" w:rsidR="00E83B05" w:rsidRPr="006D36DF" w:rsidRDefault="00E83B05" w:rsidP="00712962"/>
          <w:p w14:paraId="0C79E888" w14:textId="77777777" w:rsidR="00E83B05" w:rsidRPr="006D36DF" w:rsidRDefault="00E83B05" w:rsidP="00712962"/>
        </w:tc>
      </w:tr>
      <w:tr w:rsidR="00E83B05" w:rsidRPr="006D36DF" w14:paraId="120FDBF7" w14:textId="77777777" w:rsidTr="00107503">
        <w:tc>
          <w:tcPr>
            <w:tcW w:w="10456" w:type="dxa"/>
          </w:tcPr>
          <w:p w14:paraId="40F3D540" w14:textId="51AB23D7" w:rsidR="00E83B05" w:rsidRPr="006D36DF" w:rsidRDefault="00E83B05" w:rsidP="00712962">
            <w:r w:rsidRPr="00712962">
              <w:rPr>
                <w:b/>
                <w:bCs/>
              </w:rPr>
              <w:t>Sources</w:t>
            </w:r>
            <w:r w:rsidRPr="006D36DF">
              <w:t xml:space="preserve">: Describe your sources of data </w:t>
            </w:r>
            <w:r w:rsidR="00CA5229">
              <w:t>(max 200 words)</w:t>
            </w:r>
          </w:p>
          <w:p w14:paraId="368DE412" w14:textId="77777777" w:rsidR="00E83B05" w:rsidRPr="006D36DF" w:rsidRDefault="00E83B05" w:rsidP="00712962"/>
          <w:p w14:paraId="7C735583" w14:textId="77777777" w:rsidR="00E83B05" w:rsidRPr="006D36DF" w:rsidRDefault="00E83B05" w:rsidP="00712962"/>
          <w:p w14:paraId="6FA46DA9" w14:textId="77777777" w:rsidR="00E83B05" w:rsidRPr="006D36DF" w:rsidRDefault="00E83B05" w:rsidP="00712962"/>
        </w:tc>
      </w:tr>
      <w:tr w:rsidR="00E83B05" w:rsidRPr="006D36DF" w14:paraId="438213CE" w14:textId="77777777" w:rsidTr="00107503">
        <w:tc>
          <w:tcPr>
            <w:tcW w:w="10456" w:type="dxa"/>
          </w:tcPr>
          <w:p w14:paraId="0576580B" w14:textId="457AFF86" w:rsidR="00E83B05" w:rsidRPr="006D36DF" w:rsidRDefault="00E83B05" w:rsidP="00712962">
            <w:r w:rsidRPr="00712962">
              <w:rPr>
                <w:b/>
                <w:bCs/>
              </w:rPr>
              <w:t>Confounders</w:t>
            </w:r>
            <w:r w:rsidRPr="006D36DF">
              <w:t>: Identify one to three features of your data set that may unexpectedly introduce variability</w:t>
            </w:r>
            <w:r w:rsidR="00CA5229">
              <w:t xml:space="preserve"> (max 150 words)</w:t>
            </w:r>
          </w:p>
          <w:p w14:paraId="61883F77" w14:textId="77777777" w:rsidR="00E83B05" w:rsidRPr="006D36DF" w:rsidRDefault="00E83B05" w:rsidP="00712962"/>
          <w:p w14:paraId="2ECB2CCA" w14:textId="77777777" w:rsidR="00E83B05" w:rsidRPr="006D36DF" w:rsidRDefault="00E83B05" w:rsidP="00712962"/>
        </w:tc>
      </w:tr>
    </w:tbl>
    <w:p w14:paraId="7ED691B7" w14:textId="36A73342" w:rsidR="00186235" w:rsidRDefault="00186235">
      <w:pPr>
        <w:spacing w:after="160" w:line="259" w:lineRule="auto"/>
        <w:rPr>
          <w:rFonts w:eastAsiaTheme="majorEastAsia" w:cs="Arial"/>
          <w:color w:val="2F5496" w:themeColor="accent1" w:themeShade="BF"/>
          <w:sz w:val="24"/>
          <w:szCs w:val="24"/>
        </w:rPr>
      </w:pPr>
    </w:p>
    <w:p w14:paraId="47664018" w14:textId="77777777" w:rsidR="00186235" w:rsidRDefault="00186235">
      <w:pPr>
        <w:spacing w:after="160" w:line="259" w:lineRule="auto"/>
        <w:rPr>
          <w:rFonts w:eastAsiaTheme="majorEastAsia" w:cs="Arial"/>
          <w:color w:val="2F5496" w:themeColor="accent1" w:themeShade="BF"/>
          <w:sz w:val="24"/>
          <w:szCs w:val="24"/>
        </w:rPr>
      </w:pPr>
      <w:r>
        <w:rPr>
          <w:rFonts w:eastAsiaTheme="majorEastAsia" w:cs="Arial"/>
          <w:color w:val="2F5496" w:themeColor="accent1" w:themeShade="BF"/>
          <w:sz w:val="24"/>
          <w:szCs w:val="24"/>
        </w:rPr>
        <w:br w:type="page"/>
      </w:r>
    </w:p>
    <w:p w14:paraId="437D3D58" w14:textId="77777777" w:rsidR="007A6F92" w:rsidRPr="006D36DF" w:rsidRDefault="007A6F92">
      <w:pPr>
        <w:spacing w:after="160" w:line="259" w:lineRule="auto"/>
        <w:rPr>
          <w:rFonts w:eastAsiaTheme="majorEastAsia" w:cs="Arial"/>
          <w:color w:val="2F5496" w:themeColor="accent1" w:themeShade="BF"/>
          <w:sz w:val="24"/>
          <w:szCs w:val="24"/>
        </w:rPr>
      </w:pPr>
    </w:p>
    <w:tbl>
      <w:tblPr>
        <w:tblStyle w:val="TableGrid"/>
        <w:tblW w:w="0" w:type="auto"/>
        <w:tblLook w:val="04A0" w:firstRow="1" w:lastRow="0" w:firstColumn="1" w:lastColumn="0" w:noHBand="0" w:noVBand="1"/>
      </w:tblPr>
      <w:tblGrid>
        <w:gridCol w:w="10456"/>
      </w:tblGrid>
      <w:tr w:rsidR="007A6F92" w:rsidRPr="006D36DF" w14:paraId="5F598C8F" w14:textId="77777777" w:rsidTr="00107503">
        <w:tc>
          <w:tcPr>
            <w:tcW w:w="10456" w:type="dxa"/>
          </w:tcPr>
          <w:p w14:paraId="7D5274D8" w14:textId="77777777" w:rsidR="007A6F92" w:rsidRPr="00712962" w:rsidRDefault="007A6F92" w:rsidP="00712962">
            <w:pPr>
              <w:rPr>
                <w:b/>
                <w:bCs/>
              </w:rPr>
            </w:pPr>
            <w:r w:rsidRPr="00712962">
              <w:rPr>
                <w:b/>
                <w:bCs/>
              </w:rPr>
              <w:t>Data</w:t>
            </w:r>
          </w:p>
        </w:tc>
      </w:tr>
      <w:tr w:rsidR="007A6F92" w:rsidRPr="006D36DF" w14:paraId="0666ED9F" w14:textId="77777777" w:rsidTr="00107503">
        <w:tc>
          <w:tcPr>
            <w:tcW w:w="10456" w:type="dxa"/>
          </w:tcPr>
          <w:p w14:paraId="0972412A" w14:textId="75918A01" w:rsidR="007A6F92" w:rsidRPr="006D36DF" w:rsidRDefault="007A6F92" w:rsidP="00712962">
            <w:r w:rsidRPr="00712962">
              <w:rPr>
                <w:b/>
                <w:bCs/>
              </w:rPr>
              <w:t>Volume</w:t>
            </w:r>
            <w:r w:rsidRPr="006D36DF">
              <w:t>: Indicate the volume of records (patient or other) available that meet specifications</w:t>
            </w:r>
            <w:r w:rsidR="00CA5229">
              <w:t xml:space="preserve"> (max 150 words)</w:t>
            </w:r>
          </w:p>
          <w:p w14:paraId="7F262AC8" w14:textId="77777777" w:rsidR="007A6F92" w:rsidRPr="006D36DF" w:rsidRDefault="007A6F92" w:rsidP="00712962"/>
          <w:p w14:paraId="7F3A9B5B" w14:textId="77777777" w:rsidR="00E83B05" w:rsidRPr="006D36DF" w:rsidRDefault="00E83B05" w:rsidP="00712962"/>
        </w:tc>
      </w:tr>
      <w:tr w:rsidR="007A6F92" w:rsidRPr="006D36DF" w14:paraId="56784C3A" w14:textId="77777777" w:rsidTr="00107503">
        <w:tc>
          <w:tcPr>
            <w:tcW w:w="10456" w:type="dxa"/>
          </w:tcPr>
          <w:p w14:paraId="35B68E1B" w14:textId="205D5FB9" w:rsidR="007A6F92" w:rsidRPr="006D36DF" w:rsidRDefault="007A6F92" w:rsidP="00712962">
            <w:r w:rsidRPr="00712962">
              <w:rPr>
                <w:b/>
                <w:bCs/>
              </w:rPr>
              <w:t>Significance</w:t>
            </w:r>
            <w:r w:rsidRPr="006D36DF">
              <w:t xml:space="preserve">: Describe your benchmarks (including acceptable ranges), and how this impacts the number of data points required to determine whether (or how well) the standard has been met. You may wish to include a power calculation. </w:t>
            </w:r>
            <w:r w:rsidR="00CA5229">
              <w:t>(max 300 words)</w:t>
            </w:r>
          </w:p>
          <w:p w14:paraId="32005AF4" w14:textId="77777777" w:rsidR="007A6F92" w:rsidRPr="006D36DF" w:rsidRDefault="007A6F92" w:rsidP="00712962"/>
          <w:p w14:paraId="37767521" w14:textId="77777777" w:rsidR="007A6F92" w:rsidRPr="006D36DF" w:rsidRDefault="007A6F92" w:rsidP="00712962"/>
        </w:tc>
      </w:tr>
      <w:tr w:rsidR="007A6F92" w:rsidRPr="006D36DF" w14:paraId="0EFA1434" w14:textId="77777777" w:rsidTr="00107503">
        <w:tc>
          <w:tcPr>
            <w:tcW w:w="10456" w:type="dxa"/>
          </w:tcPr>
          <w:p w14:paraId="61F2ED71" w14:textId="1DDD4B59" w:rsidR="007A6F92" w:rsidRPr="006D36DF" w:rsidRDefault="007A6F92" w:rsidP="00712962">
            <w:r w:rsidRPr="00712962">
              <w:rPr>
                <w:b/>
                <w:bCs/>
              </w:rPr>
              <w:t>Analysis</w:t>
            </w:r>
            <w:r w:rsidRPr="006D36DF">
              <w:t xml:space="preserve">: Describe how you </w:t>
            </w:r>
            <w:r w:rsidR="00435BA6" w:rsidRPr="006D36DF">
              <w:t>intend to</w:t>
            </w:r>
            <w:r w:rsidRPr="006D36DF">
              <w:t xml:space="preserve"> process and analyse your data.  </w:t>
            </w:r>
            <w:r w:rsidR="00DA3964" w:rsidRPr="006D36DF">
              <w:t>Include suggestions for</w:t>
            </w:r>
            <w:r w:rsidR="00636716" w:rsidRPr="006D36DF">
              <w:t xml:space="preserve"> suitable</w:t>
            </w:r>
            <w:r w:rsidR="004D2309" w:rsidRPr="006D36DF">
              <w:t xml:space="preserve"> graphical and statistical outputs (see SEP wor</w:t>
            </w:r>
            <w:r w:rsidR="00636716" w:rsidRPr="006D36DF">
              <w:t>kbook requirements)</w:t>
            </w:r>
            <w:r w:rsidR="00CA5229">
              <w:t xml:space="preserve"> (max 300 words)</w:t>
            </w:r>
          </w:p>
          <w:p w14:paraId="77D551EC" w14:textId="77777777" w:rsidR="00E83B05" w:rsidRPr="006D36DF" w:rsidRDefault="00E83B05" w:rsidP="00712962"/>
          <w:p w14:paraId="601133B8" w14:textId="0D4C5B08" w:rsidR="00E83B05" w:rsidRPr="006D36DF" w:rsidRDefault="00E83B05" w:rsidP="00712962"/>
        </w:tc>
      </w:tr>
      <w:tr w:rsidR="007A6F92" w:rsidRPr="006D36DF" w14:paraId="4EED98D3" w14:textId="77777777" w:rsidTr="00107503">
        <w:tc>
          <w:tcPr>
            <w:tcW w:w="10456" w:type="dxa"/>
          </w:tcPr>
          <w:p w14:paraId="54BFFA46" w14:textId="4F7FA7C6" w:rsidR="007A6F92" w:rsidRPr="006D36DF" w:rsidRDefault="007A6F92" w:rsidP="00712962">
            <w:r w:rsidRPr="00712962">
              <w:rPr>
                <w:b/>
                <w:bCs/>
              </w:rPr>
              <w:t>Data management</w:t>
            </w:r>
            <w:r w:rsidR="00DA3964" w:rsidRPr="006D36DF">
              <w:t xml:space="preserve">: Explain how you will handle data </w:t>
            </w:r>
            <w:r w:rsidRPr="006D36DF">
              <w:t>security, GDPR and confidentiality</w:t>
            </w:r>
            <w:r w:rsidR="00CA5229">
              <w:t xml:space="preserve"> (max 200 words)</w:t>
            </w:r>
          </w:p>
          <w:p w14:paraId="37A63845" w14:textId="77777777" w:rsidR="00DA3964" w:rsidRPr="006D36DF" w:rsidRDefault="00DA3964" w:rsidP="00712962"/>
          <w:p w14:paraId="2AE5DA1F" w14:textId="64DC922D" w:rsidR="00DA3964" w:rsidRPr="006D36DF" w:rsidRDefault="00DA3964" w:rsidP="00712962"/>
        </w:tc>
      </w:tr>
      <w:tr w:rsidR="005A360B" w:rsidRPr="006D36DF" w14:paraId="6BF9DD3F" w14:textId="77777777" w:rsidTr="00107503">
        <w:tc>
          <w:tcPr>
            <w:tcW w:w="10456" w:type="dxa"/>
          </w:tcPr>
          <w:p w14:paraId="7E7BBC75" w14:textId="01F00947" w:rsidR="005A360B" w:rsidRPr="00712962" w:rsidRDefault="00A675DA" w:rsidP="00712962">
            <w:pPr>
              <w:rPr>
                <w:b/>
                <w:bCs/>
              </w:rPr>
            </w:pPr>
            <w:r w:rsidRPr="00712962">
              <w:rPr>
                <w:b/>
                <w:bCs/>
              </w:rPr>
              <w:t xml:space="preserve">GANNT </w:t>
            </w:r>
            <w:r w:rsidR="00942843" w:rsidRPr="00712962">
              <w:rPr>
                <w:b/>
                <w:bCs/>
              </w:rPr>
              <w:t>c</w:t>
            </w:r>
            <w:r w:rsidRPr="00712962">
              <w:rPr>
                <w:b/>
                <w:bCs/>
              </w:rPr>
              <w:t>hart</w:t>
            </w:r>
          </w:p>
        </w:tc>
      </w:tr>
      <w:tr w:rsidR="005A360B" w:rsidRPr="006D36DF" w14:paraId="66BB6B23" w14:textId="77777777" w:rsidTr="00107503">
        <w:tc>
          <w:tcPr>
            <w:tcW w:w="10456" w:type="dxa"/>
          </w:tcPr>
          <w:p w14:paraId="0440957C" w14:textId="3E6E853A" w:rsidR="005A360B" w:rsidRPr="006D36DF" w:rsidRDefault="008258E0" w:rsidP="00712962">
            <w:pPr>
              <w:rPr>
                <w:rFonts w:cs="Arial"/>
                <w:sz w:val="24"/>
                <w:szCs w:val="24"/>
              </w:rPr>
            </w:pPr>
            <w:r w:rsidRPr="006D36DF">
              <w:rPr>
                <w:rFonts w:cs="Arial"/>
                <w:sz w:val="24"/>
                <w:szCs w:val="24"/>
              </w:rPr>
              <w:t>Add</w:t>
            </w:r>
            <w:r w:rsidR="006D212A" w:rsidRPr="006D36DF">
              <w:rPr>
                <w:rFonts w:cs="Arial"/>
                <w:sz w:val="24"/>
                <w:szCs w:val="24"/>
              </w:rPr>
              <w:t>/</w:t>
            </w:r>
            <w:r w:rsidR="00100D28" w:rsidRPr="006D36DF">
              <w:rPr>
                <w:rFonts w:cs="Arial"/>
                <w:sz w:val="24"/>
                <w:szCs w:val="24"/>
              </w:rPr>
              <w:t>customise</w:t>
            </w:r>
            <w:r w:rsidRPr="006D36DF">
              <w:rPr>
                <w:rFonts w:cs="Arial"/>
                <w:sz w:val="24"/>
                <w:szCs w:val="24"/>
              </w:rPr>
              <w:t xml:space="preserve"> </w:t>
            </w:r>
            <w:r w:rsidR="00100D28" w:rsidRPr="006D36DF">
              <w:rPr>
                <w:rFonts w:cs="Arial"/>
                <w:sz w:val="24"/>
                <w:szCs w:val="24"/>
              </w:rPr>
              <w:t>task</w:t>
            </w:r>
            <w:r w:rsidRPr="006D36DF">
              <w:rPr>
                <w:rFonts w:cs="Arial"/>
                <w:sz w:val="24"/>
                <w:szCs w:val="24"/>
              </w:rPr>
              <w:t xml:space="preserve"> label</w:t>
            </w:r>
            <w:r w:rsidR="00100D28" w:rsidRPr="006D36DF">
              <w:rPr>
                <w:rFonts w:cs="Arial"/>
                <w:sz w:val="24"/>
                <w:szCs w:val="24"/>
              </w:rPr>
              <w:t>s</w:t>
            </w:r>
            <w:r w:rsidRPr="006D36DF">
              <w:rPr>
                <w:rFonts w:cs="Arial"/>
                <w:sz w:val="24"/>
                <w:szCs w:val="24"/>
              </w:rPr>
              <w:t xml:space="preserve"> </w:t>
            </w:r>
            <w:r w:rsidR="00100D28" w:rsidRPr="006D36DF">
              <w:rPr>
                <w:rFonts w:cs="Arial"/>
                <w:sz w:val="24"/>
                <w:szCs w:val="24"/>
              </w:rPr>
              <w:t>for</w:t>
            </w:r>
            <w:r w:rsidRPr="006D36DF">
              <w:rPr>
                <w:rFonts w:cs="Arial"/>
                <w:sz w:val="24"/>
                <w:szCs w:val="24"/>
              </w:rPr>
              <w:t xml:space="preserve"> </w:t>
            </w:r>
            <w:r w:rsidR="00100D28" w:rsidRPr="006D36DF">
              <w:rPr>
                <w:rFonts w:cs="Arial"/>
                <w:sz w:val="24"/>
                <w:szCs w:val="24"/>
              </w:rPr>
              <w:t>each</w:t>
            </w:r>
            <w:r w:rsidRPr="006D36DF">
              <w:rPr>
                <w:rFonts w:cs="Arial"/>
                <w:sz w:val="24"/>
                <w:szCs w:val="24"/>
              </w:rPr>
              <w:t xml:space="preserve"> row</w:t>
            </w:r>
            <w:r w:rsidR="006D212A" w:rsidRPr="006D36DF">
              <w:rPr>
                <w:rFonts w:cs="Arial"/>
                <w:sz w:val="24"/>
                <w:szCs w:val="24"/>
              </w:rPr>
              <w:t xml:space="preserve"> as needed</w:t>
            </w:r>
            <w:r w:rsidRPr="006D36DF">
              <w:rPr>
                <w:rFonts w:cs="Arial"/>
                <w:sz w:val="24"/>
                <w:szCs w:val="24"/>
              </w:rPr>
              <w:t xml:space="preserve">, and use shading to show </w:t>
            </w:r>
            <w:r w:rsidR="00100D28" w:rsidRPr="006D36DF">
              <w:rPr>
                <w:rFonts w:cs="Arial"/>
                <w:sz w:val="24"/>
                <w:szCs w:val="24"/>
              </w:rPr>
              <w:t>when you will be working on each</w:t>
            </w:r>
            <w:r w:rsidR="006D212A" w:rsidRPr="006D36DF">
              <w:rPr>
                <w:rFonts w:cs="Arial"/>
                <w:sz w:val="24"/>
                <w:szCs w:val="24"/>
              </w:rPr>
              <w:t xml:space="preserve"> task</w:t>
            </w:r>
          </w:p>
          <w:tbl>
            <w:tblPr>
              <w:tblStyle w:val="TableGrid"/>
              <w:tblW w:w="0" w:type="auto"/>
              <w:tblLook w:val="04A0" w:firstRow="1" w:lastRow="0" w:firstColumn="1" w:lastColumn="0" w:noHBand="0" w:noVBand="1"/>
            </w:tblPr>
            <w:tblGrid>
              <w:gridCol w:w="3256"/>
              <w:gridCol w:w="684"/>
              <w:gridCol w:w="684"/>
              <w:gridCol w:w="684"/>
              <w:gridCol w:w="684"/>
              <w:gridCol w:w="684"/>
              <w:gridCol w:w="684"/>
              <w:gridCol w:w="654"/>
              <w:gridCol w:w="654"/>
              <w:gridCol w:w="1217"/>
            </w:tblGrid>
            <w:tr w:rsidR="000D3F43" w:rsidRPr="006D36DF" w14:paraId="47033256" w14:textId="77777777" w:rsidTr="006D212A">
              <w:trPr>
                <w:cantSplit/>
              </w:trPr>
              <w:tc>
                <w:tcPr>
                  <w:tcW w:w="3256" w:type="dxa"/>
                </w:tcPr>
                <w:p w14:paraId="62AC24F3" w14:textId="77777777" w:rsidR="000D3F43" w:rsidRPr="006D36DF" w:rsidRDefault="000D3F43" w:rsidP="00712962">
                  <w:pPr>
                    <w:rPr>
                      <w:rFonts w:cs="Arial"/>
                      <w:sz w:val="24"/>
                      <w:szCs w:val="24"/>
                    </w:rPr>
                  </w:pPr>
                  <w:r w:rsidRPr="00712962">
                    <w:rPr>
                      <w:rFonts w:cs="Arial"/>
                      <w:b/>
                      <w:bCs/>
                      <w:sz w:val="24"/>
                      <w:szCs w:val="24"/>
                    </w:rPr>
                    <w:t>Task</w:t>
                  </w:r>
                  <w:r w:rsidRPr="006D36DF">
                    <w:rPr>
                      <w:rFonts w:cs="Arial"/>
                      <w:sz w:val="24"/>
                      <w:szCs w:val="24"/>
                    </w:rPr>
                    <w:t xml:space="preserve">                                                 </w:t>
                  </w:r>
                  <w:r w:rsidRPr="00712962">
                    <w:rPr>
                      <w:rFonts w:cs="Arial"/>
                      <w:b/>
                      <w:bCs/>
                      <w:sz w:val="24"/>
                      <w:szCs w:val="24"/>
                    </w:rPr>
                    <w:t>Week</w:t>
                  </w:r>
                  <w:r w:rsidRPr="006D36DF">
                    <w:rPr>
                      <w:rFonts w:cs="Arial"/>
                      <w:sz w:val="24"/>
                      <w:szCs w:val="24"/>
                    </w:rPr>
                    <w:t>:</w:t>
                  </w:r>
                </w:p>
              </w:tc>
              <w:tc>
                <w:tcPr>
                  <w:tcW w:w="684" w:type="dxa"/>
                </w:tcPr>
                <w:p w14:paraId="0112750B" w14:textId="77777777" w:rsidR="000D3F43" w:rsidRPr="00712962" w:rsidRDefault="000D3F43" w:rsidP="00712962">
                  <w:pPr>
                    <w:rPr>
                      <w:rFonts w:cs="Arial"/>
                      <w:b/>
                      <w:bCs/>
                      <w:sz w:val="24"/>
                      <w:szCs w:val="24"/>
                    </w:rPr>
                  </w:pPr>
                  <w:r w:rsidRPr="00712962">
                    <w:rPr>
                      <w:rFonts w:cs="Arial"/>
                      <w:b/>
                      <w:bCs/>
                      <w:sz w:val="24"/>
                      <w:szCs w:val="24"/>
                    </w:rPr>
                    <w:t>1</w:t>
                  </w:r>
                </w:p>
              </w:tc>
              <w:tc>
                <w:tcPr>
                  <w:tcW w:w="684" w:type="dxa"/>
                </w:tcPr>
                <w:p w14:paraId="3C20D6A7" w14:textId="77777777" w:rsidR="000D3F43" w:rsidRPr="00712962" w:rsidRDefault="000D3F43" w:rsidP="00712962">
                  <w:pPr>
                    <w:rPr>
                      <w:rFonts w:cs="Arial"/>
                      <w:b/>
                      <w:bCs/>
                      <w:sz w:val="24"/>
                      <w:szCs w:val="24"/>
                    </w:rPr>
                  </w:pPr>
                  <w:r w:rsidRPr="00712962">
                    <w:rPr>
                      <w:rFonts w:cs="Arial"/>
                      <w:b/>
                      <w:bCs/>
                      <w:sz w:val="24"/>
                      <w:szCs w:val="24"/>
                    </w:rPr>
                    <w:t>2</w:t>
                  </w:r>
                </w:p>
              </w:tc>
              <w:tc>
                <w:tcPr>
                  <w:tcW w:w="684" w:type="dxa"/>
                </w:tcPr>
                <w:p w14:paraId="52D78C3A" w14:textId="77777777" w:rsidR="000D3F43" w:rsidRPr="00712962" w:rsidRDefault="000D3F43" w:rsidP="00712962">
                  <w:pPr>
                    <w:rPr>
                      <w:rFonts w:cs="Arial"/>
                      <w:b/>
                      <w:bCs/>
                      <w:sz w:val="24"/>
                      <w:szCs w:val="24"/>
                    </w:rPr>
                  </w:pPr>
                  <w:r w:rsidRPr="00712962">
                    <w:rPr>
                      <w:rFonts w:cs="Arial"/>
                      <w:b/>
                      <w:bCs/>
                      <w:sz w:val="24"/>
                      <w:szCs w:val="24"/>
                    </w:rPr>
                    <w:t>3</w:t>
                  </w:r>
                </w:p>
              </w:tc>
              <w:tc>
                <w:tcPr>
                  <w:tcW w:w="684" w:type="dxa"/>
                </w:tcPr>
                <w:p w14:paraId="322B5DEB" w14:textId="77777777" w:rsidR="000D3F43" w:rsidRPr="00712962" w:rsidRDefault="000D3F43" w:rsidP="00712962">
                  <w:pPr>
                    <w:rPr>
                      <w:rFonts w:cs="Arial"/>
                      <w:b/>
                      <w:bCs/>
                      <w:sz w:val="24"/>
                      <w:szCs w:val="24"/>
                    </w:rPr>
                  </w:pPr>
                  <w:r w:rsidRPr="00712962">
                    <w:rPr>
                      <w:rFonts w:cs="Arial"/>
                      <w:b/>
                      <w:bCs/>
                      <w:sz w:val="24"/>
                      <w:szCs w:val="24"/>
                    </w:rPr>
                    <w:t>4</w:t>
                  </w:r>
                </w:p>
              </w:tc>
              <w:tc>
                <w:tcPr>
                  <w:tcW w:w="684" w:type="dxa"/>
                </w:tcPr>
                <w:p w14:paraId="44BED9D6" w14:textId="77777777" w:rsidR="000D3F43" w:rsidRPr="00712962" w:rsidRDefault="000D3F43" w:rsidP="00712962">
                  <w:pPr>
                    <w:rPr>
                      <w:rFonts w:cs="Arial"/>
                      <w:b/>
                      <w:bCs/>
                      <w:sz w:val="24"/>
                      <w:szCs w:val="24"/>
                    </w:rPr>
                  </w:pPr>
                  <w:r w:rsidRPr="00712962">
                    <w:rPr>
                      <w:rFonts w:cs="Arial"/>
                      <w:b/>
                      <w:bCs/>
                      <w:sz w:val="24"/>
                      <w:szCs w:val="24"/>
                    </w:rPr>
                    <w:t>5</w:t>
                  </w:r>
                </w:p>
              </w:tc>
              <w:tc>
                <w:tcPr>
                  <w:tcW w:w="684" w:type="dxa"/>
                </w:tcPr>
                <w:p w14:paraId="68B7BBEF" w14:textId="77777777" w:rsidR="000D3F43" w:rsidRPr="00712962" w:rsidRDefault="000D3F43" w:rsidP="00712962">
                  <w:pPr>
                    <w:rPr>
                      <w:rFonts w:cs="Arial"/>
                      <w:b/>
                      <w:bCs/>
                      <w:sz w:val="24"/>
                      <w:szCs w:val="24"/>
                    </w:rPr>
                  </w:pPr>
                  <w:r w:rsidRPr="00712962">
                    <w:rPr>
                      <w:rFonts w:cs="Arial"/>
                      <w:b/>
                      <w:bCs/>
                      <w:sz w:val="24"/>
                      <w:szCs w:val="24"/>
                    </w:rPr>
                    <w:t>6</w:t>
                  </w:r>
                </w:p>
              </w:tc>
              <w:tc>
                <w:tcPr>
                  <w:tcW w:w="654" w:type="dxa"/>
                </w:tcPr>
                <w:p w14:paraId="6BB1ADD1" w14:textId="77777777" w:rsidR="000D3F43" w:rsidRPr="00712962" w:rsidRDefault="000D3F43" w:rsidP="00712962">
                  <w:pPr>
                    <w:rPr>
                      <w:rFonts w:cs="Arial"/>
                      <w:b/>
                      <w:bCs/>
                      <w:sz w:val="24"/>
                      <w:szCs w:val="24"/>
                    </w:rPr>
                  </w:pPr>
                  <w:r w:rsidRPr="00712962">
                    <w:rPr>
                      <w:rFonts w:cs="Arial"/>
                      <w:b/>
                      <w:bCs/>
                      <w:sz w:val="24"/>
                      <w:szCs w:val="24"/>
                    </w:rPr>
                    <w:t>7</w:t>
                  </w:r>
                </w:p>
              </w:tc>
              <w:tc>
                <w:tcPr>
                  <w:tcW w:w="654" w:type="dxa"/>
                </w:tcPr>
                <w:p w14:paraId="1A661DA5" w14:textId="77777777" w:rsidR="000D3F43" w:rsidRPr="00712962" w:rsidRDefault="000D3F43" w:rsidP="00712962">
                  <w:pPr>
                    <w:rPr>
                      <w:rFonts w:cs="Arial"/>
                      <w:b/>
                      <w:bCs/>
                      <w:sz w:val="24"/>
                      <w:szCs w:val="24"/>
                    </w:rPr>
                  </w:pPr>
                  <w:r w:rsidRPr="00712962">
                    <w:rPr>
                      <w:rFonts w:cs="Arial"/>
                      <w:b/>
                      <w:bCs/>
                      <w:sz w:val="24"/>
                      <w:szCs w:val="24"/>
                    </w:rPr>
                    <w:t>8</w:t>
                  </w:r>
                </w:p>
              </w:tc>
              <w:tc>
                <w:tcPr>
                  <w:tcW w:w="654" w:type="dxa"/>
                </w:tcPr>
                <w:p w14:paraId="5A8BFA03" w14:textId="4DB932AF" w:rsidR="000D3F43" w:rsidRPr="00712962" w:rsidRDefault="00AD215A" w:rsidP="00712962">
                  <w:pPr>
                    <w:rPr>
                      <w:rFonts w:cs="Arial"/>
                      <w:b/>
                      <w:bCs/>
                      <w:sz w:val="24"/>
                      <w:szCs w:val="24"/>
                    </w:rPr>
                  </w:pPr>
                  <w:r w:rsidRPr="00712962">
                    <w:rPr>
                      <w:rFonts w:cs="Arial"/>
                      <w:b/>
                      <w:bCs/>
                      <w:sz w:val="24"/>
                      <w:szCs w:val="24"/>
                    </w:rPr>
                    <w:t>Deadline</w:t>
                  </w:r>
                </w:p>
              </w:tc>
            </w:tr>
            <w:tr w:rsidR="000D3F43" w:rsidRPr="006D36DF" w14:paraId="15F3FACC" w14:textId="77777777" w:rsidTr="006D212A">
              <w:trPr>
                <w:cantSplit/>
              </w:trPr>
              <w:tc>
                <w:tcPr>
                  <w:tcW w:w="3256" w:type="dxa"/>
                </w:tcPr>
                <w:p w14:paraId="60AEE0A3" w14:textId="5F35F6C0" w:rsidR="000D3F43" w:rsidRPr="006D36DF" w:rsidRDefault="000D3F43" w:rsidP="00712962">
                  <w:pPr>
                    <w:rPr>
                      <w:rFonts w:cs="Arial"/>
                      <w:sz w:val="24"/>
                      <w:szCs w:val="24"/>
                    </w:rPr>
                  </w:pPr>
                  <w:r w:rsidRPr="006D36DF">
                    <w:rPr>
                      <w:rFonts w:cs="Arial"/>
                      <w:sz w:val="24"/>
                      <w:szCs w:val="24"/>
                    </w:rPr>
                    <w:t xml:space="preserve">Collect and upload data to </w:t>
                  </w:r>
                  <w:r w:rsidR="00762CAB" w:rsidRPr="006D36DF">
                    <w:rPr>
                      <w:rFonts w:cs="Arial"/>
                      <w:sz w:val="24"/>
                      <w:szCs w:val="24"/>
                    </w:rPr>
                    <w:t>logbook</w:t>
                  </w:r>
                </w:p>
              </w:tc>
              <w:tc>
                <w:tcPr>
                  <w:tcW w:w="684" w:type="dxa"/>
                </w:tcPr>
                <w:p w14:paraId="2FECAD6D" w14:textId="77777777" w:rsidR="000D3F43" w:rsidRPr="006D36DF" w:rsidRDefault="000D3F43" w:rsidP="00712962">
                  <w:pPr>
                    <w:rPr>
                      <w:rFonts w:cs="Arial"/>
                      <w:sz w:val="24"/>
                      <w:szCs w:val="24"/>
                    </w:rPr>
                  </w:pPr>
                </w:p>
              </w:tc>
              <w:tc>
                <w:tcPr>
                  <w:tcW w:w="684" w:type="dxa"/>
                </w:tcPr>
                <w:p w14:paraId="25C5EAC4" w14:textId="77777777" w:rsidR="000D3F43" w:rsidRPr="006D36DF" w:rsidRDefault="000D3F43" w:rsidP="00712962">
                  <w:pPr>
                    <w:rPr>
                      <w:rFonts w:cs="Arial"/>
                      <w:sz w:val="24"/>
                      <w:szCs w:val="24"/>
                    </w:rPr>
                  </w:pPr>
                </w:p>
              </w:tc>
              <w:tc>
                <w:tcPr>
                  <w:tcW w:w="684" w:type="dxa"/>
                </w:tcPr>
                <w:p w14:paraId="34CC3593" w14:textId="77777777" w:rsidR="000D3F43" w:rsidRPr="006D36DF" w:rsidRDefault="000D3F43" w:rsidP="00712962">
                  <w:pPr>
                    <w:rPr>
                      <w:rFonts w:cs="Arial"/>
                      <w:sz w:val="24"/>
                      <w:szCs w:val="24"/>
                    </w:rPr>
                  </w:pPr>
                </w:p>
              </w:tc>
              <w:tc>
                <w:tcPr>
                  <w:tcW w:w="684" w:type="dxa"/>
                </w:tcPr>
                <w:p w14:paraId="1930101D" w14:textId="77777777" w:rsidR="000D3F43" w:rsidRPr="006D36DF" w:rsidRDefault="000D3F43" w:rsidP="00712962">
                  <w:pPr>
                    <w:rPr>
                      <w:rFonts w:cs="Arial"/>
                      <w:sz w:val="24"/>
                      <w:szCs w:val="24"/>
                    </w:rPr>
                  </w:pPr>
                </w:p>
              </w:tc>
              <w:tc>
                <w:tcPr>
                  <w:tcW w:w="684" w:type="dxa"/>
                </w:tcPr>
                <w:p w14:paraId="63E6D57E" w14:textId="77777777" w:rsidR="000D3F43" w:rsidRPr="006D36DF" w:rsidRDefault="000D3F43" w:rsidP="00712962">
                  <w:pPr>
                    <w:rPr>
                      <w:rFonts w:cs="Arial"/>
                      <w:sz w:val="24"/>
                      <w:szCs w:val="24"/>
                    </w:rPr>
                  </w:pPr>
                </w:p>
              </w:tc>
              <w:tc>
                <w:tcPr>
                  <w:tcW w:w="684" w:type="dxa"/>
                </w:tcPr>
                <w:p w14:paraId="29991C04" w14:textId="77777777" w:rsidR="000D3F43" w:rsidRPr="006D36DF" w:rsidRDefault="000D3F43" w:rsidP="00712962">
                  <w:pPr>
                    <w:rPr>
                      <w:rFonts w:cs="Arial"/>
                      <w:sz w:val="24"/>
                      <w:szCs w:val="24"/>
                    </w:rPr>
                  </w:pPr>
                </w:p>
              </w:tc>
              <w:tc>
                <w:tcPr>
                  <w:tcW w:w="654" w:type="dxa"/>
                </w:tcPr>
                <w:p w14:paraId="71D485BD" w14:textId="77777777" w:rsidR="000D3F43" w:rsidRPr="006D36DF" w:rsidRDefault="000D3F43" w:rsidP="00712962">
                  <w:pPr>
                    <w:rPr>
                      <w:rFonts w:cs="Arial"/>
                      <w:sz w:val="24"/>
                      <w:szCs w:val="24"/>
                    </w:rPr>
                  </w:pPr>
                </w:p>
              </w:tc>
              <w:tc>
                <w:tcPr>
                  <w:tcW w:w="654" w:type="dxa"/>
                </w:tcPr>
                <w:p w14:paraId="011B9E06" w14:textId="77777777" w:rsidR="000D3F43" w:rsidRPr="006D36DF" w:rsidRDefault="000D3F43" w:rsidP="00712962">
                  <w:pPr>
                    <w:rPr>
                      <w:rFonts w:cs="Arial"/>
                      <w:sz w:val="24"/>
                      <w:szCs w:val="24"/>
                    </w:rPr>
                  </w:pPr>
                </w:p>
              </w:tc>
              <w:tc>
                <w:tcPr>
                  <w:tcW w:w="654" w:type="dxa"/>
                </w:tcPr>
                <w:p w14:paraId="1B89F11F" w14:textId="77777777" w:rsidR="000D3F43" w:rsidRPr="006D36DF" w:rsidRDefault="000D3F43" w:rsidP="00712962">
                  <w:pPr>
                    <w:rPr>
                      <w:rFonts w:cs="Arial"/>
                      <w:sz w:val="24"/>
                      <w:szCs w:val="24"/>
                    </w:rPr>
                  </w:pPr>
                </w:p>
              </w:tc>
            </w:tr>
            <w:tr w:rsidR="000D3F43" w:rsidRPr="006D36DF" w14:paraId="77262C5C" w14:textId="77777777" w:rsidTr="006D212A">
              <w:trPr>
                <w:cantSplit/>
              </w:trPr>
              <w:tc>
                <w:tcPr>
                  <w:tcW w:w="3256" w:type="dxa"/>
                </w:tcPr>
                <w:p w14:paraId="4BE91C7E" w14:textId="77777777" w:rsidR="000D3F43" w:rsidRPr="006D36DF" w:rsidRDefault="000D3F43" w:rsidP="00712962">
                  <w:pPr>
                    <w:rPr>
                      <w:rFonts w:cs="Arial"/>
                      <w:sz w:val="24"/>
                      <w:szCs w:val="24"/>
                    </w:rPr>
                  </w:pPr>
                  <w:r w:rsidRPr="006D36DF">
                    <w:rPr>
                      <w:rFonts w:cs="Arial"/>
                      <w:sz w:val="24"/>
                      <w:szCs w:val="24"/>
                    </w:rPr>
                    <w:t>Produce summary table</w:t>
                  </w:r>
                </w:p>
              </w:tc>
              <w:tc>
                <w:tcPr>
                  <w:tcW w:w="684" w:type="dxa"/>
                </w:tcPr>
                <w:p w14:paraId="48F6EEB1" w14:textId="77777777" w:rsidR="000D3F43" w:rsidRPr="006D36DF" w:rsidRDefault="000D3F43" w:rsidP="00712962">
                  <w:pPr>
                    <w:rPr>
                      <w:rFonts w:cs="Arial"/>
                      <w:sz w:val="24"/>
                      <w:szCs w:val="24"/>
                    </w:rPr>
                  </w:pPr>
                </w:p>
              </w:tc>
              <w:tc>
                <w:tcPr>
                  <w:tcW w:w="684" w:type="dxa"/>
                </w:tcPr>
                <w:p w14:paraId="442FE773" w14:textId="77777777" w:rsidR="000D3F43" w:rsidRPr="006D36DF" w:rsidRDefault="000D3F43" w:rsidP="00712962">
                  <w:pPr>
                    <w:rPr>
                      <w:rFonts w:cs="Arial"/>
                      <w:sz w:val="24"/>
                      <w:szCs w:val="24"/>
                    </w:rPr>
                  </w:pPr>
                </w:p>
              </w:tc>
              <w:tc>
                <w:tcPr>
                  <w:tcW w:w="684" w:type="dxa"/>
                </w:tcPr>
                <w:p w14:paraId="7CCEF6DF" w14:textId="77777777" w:rsidR="000D3F43" w:rsidRPr="006D36DF" w:rsidRDefault="000D3F43" w:rsidP="00712962">
                  <w:pPr>
                    <w:rPr>
                      <w:rFonts w:cs="Arial"/>
                      <w:sz w:val="24"/>
                      <w:szCs w:val="24"/>
                    </w:rPr>
                  </w:pPr>
                </w:p>
              </w:tc>
              <w:tc>
                <w:tcPr>
                  <w:tcW w:w="684" w:type="dxa"/>
                </w:tcPr>
                <w:p w14:paraId="2AE1CFE2" w14:textId="77777777" w:rsidR="000D3F43" w:rsidRPr="006D36DF" w:rsidRDefault="000D3F43" w:rsidP="00712962">
                  <w:pPr>
                    <w:rPr>
                      <w:rFonts w:cs="Arial"/>
                      <w:sz w:val="24"/>
                      <w:szCs w:val="24"/>
                    </w:rPr>
                  </w:pPr>
                </w:p>
              </w:tc>
              <w:tc>
                <w:tcPr>
                  <w:tcW w:w="684" w:type="dxa"/>
                </w:tcPr>
                <w:p w14:paraId="33F0E925" w14:textId="77777777" w:rsidR="000D3F43" w:rsidRPr="006D36DF" w:rsidRDefault="000D3F43" w:rsidP="00712962">
                  <w:pPr>
                    <w:rPr>
                      <w:rFonts w:cs="Arial"/>
                      <w:sz w:val="24"/>
                      <w:szCs w:val="24"/>
                    </w:rPr>
                  </w:pPr>
                </w:p>
              </w:tc>
              <w:tc>
                <w:tcPr>
                  <w:tcW w:w="684" w:type="dxa"/>
                </w:tcPr>
                <w:p w14:paraId="3C2CF454" w14:textId="77777777" w:rsidR="000D3F43" w:rsidRPr="006D36DF" w:rsidRDefault="000D3F43" w:rsidP="00712962">
                  <w:pPr>
                    <w:rPr>
                      <w:rFonts w:cs="Arial"/>
                      <w:sz w:val="24"/>
                      <w:szCs w:val="24"/>
                    </w:rPr>
                  </w:pPr>
                </w:p>
              </w:tc>
              <w:tc>
                <w:tcPr>
                  <w:tcW w:w="654" w:type="dxa"/>
                </w:tcPr>
                <w:p w14:paraId="23A603B9" w14:textId="77777777" w:rsidR="000D3F43" w:rsidRPr="006D36DF" w:rsidRDefault="000D3F43" w:rsidP="00712962">
                  <w:pPr>
                    <w:rPr>
                      <w:rFonts w:cs="Arial"/>
                      <w:sz w:val="24"/>
                      <w:szCs w:val="24"/>
                    </w:rPr>
                  </w:pPr>
                </w:p>
              </w:tc>
              <w:tc>
                <w:tcPr>
                  <w:tcW w:w="654" w:type="dxa"/>
                </w:tcPr>
                <w:p w14:paraId="32E99571" w14:textId="77777777" w:rsidR="000D3F43" w:rsidRPr="006D36DF" w:rsidRDefault="000D3F43" w:rsidP="00712962">
                  <w:pPr>
                    <w:rPr>
                      <w:rFonts w:cs="Arial"/>
                      <w:sz w:val="24"/>
                      <w:szCs w:val="24"/>
                    </w:rPr>
                  </w:pPr>
                </w:p>
              </w:tc>
              <w:tc>
                <w:tcPr>
                  <w:tcW w:w="654" w:type="dxa"/>
                </w:tcPr>
                <w:p w14:paraId="4616E399" w14:textId="77777777" w:rsidR="000D3F43" w:rsidRPr="006D36DF" w:rsidRDefault="000D3F43" w:rsidP="00712962">
                  <w:pPr>
                    <w:rPr>
                      <w:rFonts w:cs="Arial"/>
                      <w:sz w:val="24"/>
                      <w:szCs w:val="24"/>
                    </w:rPr>
                  </w:pPr>
                </w:p>
              </w:tc>
            </w:tr>
            <w:tr w:rsidR="000D3F43" w:rsidRPr="006D36DF" w14:paraId="36013E85" w14:textId="77777777" w:rsidTr="006D212A">
              <w:trPr>
                <w:cantSplit/>
              </w:trPr>
              <w:tc>
                <w:tcPr>
                  <w:tcW w:w="3256" w:type="dxa"/>
                </w:tcPr>
                <w:p w14:paraId="0E80C614" w14:textId="77777777" w:rsidR="000D3F43" w:rsidRPr="006D36DF" w:rsidRDefault="000D3F43" w:rsidP="00712962">
                  <w:pPr>
                    <w:rPr>
                      <w:rFonts w:cs="Arial"/>
                      <w:sz w:val="24"/>
                      <w:szCs w:val="24"/>
                    </w:rPr>
                  </w:pPr>
                  <w:r w:rsidRPr="006D36DF">
                    <w:rPr>
                      <w:rFonts w:cs="Arial"/>
                      <w:sz w:val="24"/>
                      <w:szCs w:val="24"/>
                    </w:rPr>
                    <w:t>Analyse data, with stats and graphs</w:t>
                  </w:r>
                </w:p>
              </w:tc>
              <w:tc>
                <w:tcPr>
                  <w:tcW w:w="684" w:type="dxa"/>
                </w:tcPr>
                <w:p w14:paraId="7D3B9C18" w14:textId="77777777" w:rsidR="000D3F43" w:rsidRPr="006D36DF" w:rsidRDefault="000D3F43" w:rsidP="00712962">
                  <w:pPr>
                    <w:rPr>
                      <w:rFonts w:cs="Arial"/>
                      <w:sz w:val="24"/>
                      <w:szCs w:val="24"/>
                    </w:rPr>
                  </w:pPr>
                </w:p>
              </w:tc>
              <w:tc>
                <w:tcPr>
                  <w:tcW w:w="684" w:type="dxa"/>
                </w:tcPr>
                <w:p w14:paraId="72E032B6" w14:textId="77777777" w:rsidR="000D3F43" w:rsidRPr="006D36DF" w:rsidRDefault="000D3F43" w:rsidP="00712962">
                  <w:pPr>
                    <w:rPr>
                      <w:rFonts w:cs="Arial"/>
                      <w:sz w:val="24"/>
                      <w:szCs w:val="24"/>
                    </w:rPr>
                  </w:pPr>
                </w:p>
              </w:tc>
              <w:tc>
                <w:tcPr>
                  <w:tcW w:w="684" w:type="dxa"/>
                </w:tcPr>
                <w:p w14:paraId="1E0662D6" w14:textId="77777777" w:rsidR="000D3F43" w:rsidRPr="006D36DF" w:rsidRDefault="000D3F43" w:rsidP="00712962">
                  <w:pPr>
                    <w:rPr>
                      <w:rFonts w:cs="Arial"/>
                      <w:sz w:val="24"/>
                      <w:szCs w:val="24"/>
                    </w:rPr>
                  </w:pPr>
                </w:p>
              </w:tc>
              <w:tc>
                <w:tcPr>
                  <w:tcW w:w="684" w:type="dxa"/>
                </w:tcPr>
                <w:p w14:paraId="760A62D0" w14:textId="77777777" w:rsidR="000D3F43" w:rsidRPr="006D36DF" w:rsidRDefault="000D3F43" w:rsidP="00712962">
                  <w:pPr>
                    <w:rPr>
                      <w:rFonts w:cs="Arial"/>
                      <w:sz w:val="24"/>
                      <w:szCs w:val="24"/>
                    </w:rPr>
                  </w:pPr>
                </w:p>
              </w:tc>
              <w:tc>
                <w:tcPr>
                  <w:tcW w:w="684" w:type="dxa"/>
                </w:tcPr>
                <w:p w14:paraId="077DB2D0" w14:textId="77777777" w:rsidR="000D3F43" w:rsidRPr="006D36DF" w:rsidRDefault="000D3F43" w:rsidP="00712962">
                  <w:pPr>
                    <w:rPr>
                      <w:rFonts w:cs="Arial"/>
                      <w:sz w:val="24"/>
                      <w:szCs w:val="24"/>
                    </w:rPr>
                  </w:pPr>
                </w:p>
              </w:tc>
              <w:tc>
                <w:tcPr>
                  <w:tcW w:w="684" w:type="dxa"/>
                </w:tcPr>
                <w:p w14:paraId="7C4182BE" w14:textId="77777777" w:rsidR="000D3F43" w:rsidRPr="006D36DF" w:rsidRDefault="000D3F43" w:rsidP="00712962">
                  <w:pPr>
                    <w:rPr>
                      <w:rFonts w:cs="Arial"/>
                      <w:sz w:val="24"/>
                      <w:szCs w:val="24"/>
                    </w:rPr>
                  </w:pPr>
                </w:p>
              </w:tc>
              <w:tc>
                <w:tcPr>
                  <w:tcW w:w="654" w:type="dxa"/>
                </w:tcPr>
                <w:p w14:paraId="7841A12A" w14:textId="77777777" w:rsidR="000D3F43" w:rsidRPr="006D36DF" w:rsidRDefault="000D3F43" w:rsidP="00712962">
                  <w:pPr>
                    <w:rPr>
                      <w:rFonts w:cs="Arial"/>
                      <w:sz w:val="24"/>
                      <w:szCs w:val="24"/>
                    </w:rPr>
                  </w:pPr>
                </w:p>
              </w:tc>
              <w:tc>
                <w:tcPr>
                  <w:tcW w:w="654" w:type="dxa"/>
                </w:tcPr>
                <w:p w14:paraId="08D0C910" w14:textId="77777777" w:rsidR="000D3F43" w:rsidRPr="006D36DF" w:rsidRDefault="000D3F43" w:rsidP="00712962">
                  <w:pPr>
                    <w:rPr>
                      <w:rFonts w:cs="Arial"/>
                      <w:sz w:val="24"/>
                      <w:szCs w:val="24"/>
                    </w:rPr>
                  </w:pPr>
                </w:p>
              </w:tc>
              <w:tc>
                <w:tcPr>
                  <w:tcW w:w="654" w:type="dxa"/>
                </w:tcPr>
                <w:p w14:paraId="4CBE2794" w14:textId="77777777" w:rsidR="000D3F43" w:rsidRPr="006D36DF" w:rsidRDefault="000D3F43" w:rsidP="00712962">
                  <w:pPr>
                    <w:rPr>
                      <w:rFonts w:cs="Arial"/>
                      <w:sz w:val="24"/>
                      <w:szCs w:val="24"/>
                    </w:rPr>
                  </w:pPr>
                </w:p>
              </w:tc>
            </w:tr>
            <w:tr w:rsidR="000D3F43" w:rsidRPr="006D36DF" w14:paraId="3FA95079" w14:textId="77777777" w:rsidTr="006D212A">
              <w:trPr>
                <w:cantSplit/>
              </w:trPr>
              <w:tc>
                <w:tcPr>
                  <w:tcW w:w="3256" w:type="dxa"/>
                </w:tcPr>
                <w:p w14:paraId="68C8416A" w14:textId="77777777" w:rsidR="000D3F43" w:rsidRPr="006D36DF" w:rsidRDefault="000D3F43" w:rsidP="00712962">
                  <w:pPr>
                    <w:rPr>
                      <w:rFonts w:cs="Arial"/>
                      <w:sz w:val="24"/>
                      <w:szCs w:val="24"/>
                    </w:rPr>
                  </w:pPr>
                  <w:r w:rsidRPr="006D36DF">
                    <w:rPr>
                      <w:rFonts w:cs="Arial"/>
                      <w:sz w:val="24"/>
                      <w:szCs w:val="24"/>
                    </w:rPr>
                    <w:t xml:space="preserve">Contingency for additional data gathering </w:t>
                  </w:r>
                </w:p>
              </w:tc>
              <w:tc>
                <w:tcPr>
                  <w:tcW w:w="684" w:type="dxa"/>
                </w:tcPr>
                <w:p w14:paraId="65827C30" w14:textId="77777777" w:rsidR="000D3F43" w:rsidRPr="006D36DF" w:rsidRDefault="000D3F43" w:rsidP="00712962">
                  <w:pPr>
                    <w:rPr>
                      <w:rFonts w:cs="Arial"/>
                      <w:sz w:val="24"/>
                      <w:szCs w:val="24"/>
                    </w:rPr>
                  </w:pPr>
                </w:p>
              </w:tc>
              <w:tc>
                <w:tcPr>
                  <w:tcW w:w="684" w:type="dxa"/>
                </w:tcPr>
                <w:p w14:paraId="59E320DE" w14:textId="77777777" w:rsidR="000D3F43" w:rsidRPr="006D36DF" w:rsidRDefault="000D3F43" w:rsidP="00712962">
                  <w:pPr>
                    <w:rPr>
                      <w:rFonts w:cs="Arial"/>
                      <w:sz w:val="24"/>
                      <w:szCs w:val="24"/>
                    </w:rPr>
                  </w:pPr>
                </w:p>
              </w:tc>
              <w:tc>
                <w:tcPr>
                  <w:tcW w:w="684" w:type="dxa"/>
                </w:tcPr>
                <w:p w14:paraId="7970BFE8" w14:textId="77777777" w:rsidR="000D3F43" w:rsidRPr="006D36DF" w:rsidRDefault="000D3F43" w:rsidP="00712962">
                  <w:pPr>
                    <w:rPr>
                      <w:rFonts w:cs="Arial"/>
                      <w:sz w:val="24"/>
                      <w:szCs w:val="24"/>
                    </w:rPr>
                  </w:pPr>
                </w:p>
              </w:tc>
              <w:tc>
                <w:tcPr>
                  <w:tcW w:w="684" w:type="dxa"/>
                </w:tcPr>
                <w:p w14:paraId="757F309F" w14:textId="77777777" w:rsidR="000D3F43" w:rsidRPr="006D36DF" w:rsidRDefault="000D3F43" w:rsidP="00712962">
                  <w:pPr>
                    <w:rPr>
                      <w:rFonts w:cs="Arial"/>
                      <w:sz w:val="24"/>
                      <w:szCs w:val="24"/>
                    </w:rPr>
                  </w:pPr>
                </w:p>
              </w:tc>
              <w:tc>
                <w:tcPr>
                  <w:tcW w:w="684" w:type="dxa"/>
                </w:tcPr>
                <w:p w14:paraId="2B794204" w14:textId="77777777" w:rsidR="000D3F43" w:rsidRPr="006D36DF" w:rsidRDefault="000D3F43" w:rsidP="00712962">
                  <w:pPr>
                    <w:rPr>
                      <w:rFonts w:cs="Arial"/>
                      <w:sz w:val="24"/>
                      <w:szCs w:val="24"/>
                    </w:rPr>
                  </w:pPr>
                </w:p>
              </w:tc>
              <w:tc>
                <w:tcPr>
                  <w:tcW w:w="684" w:type="dxa"/>
                </w:tcPr>
                <w:p w14:paraId="65E66FD6" w14:textId="77777777" w:rsidR="000D3F43" w:rsidRPr="006D36DF" w:rsidRDefault="000D3F43" w:rsidP="00712962">
                  <w:pPr>
                    <w:rPr>
                      <w:rFonts w:cs="Arial"/>
                      <w:sz w:val="24"/>
                      <w:szCs w:val="24"/>
                    </w:rPr>
                  </w:pPr>
                </w:p>
              </w:tc>
              <w:tc>
                <w:tcPr>
                  <w:tcW w:w="654" w:type="dxa"/>
                </w:tcPr>
                <w:p w14:paraId="545D6385" w14:textId="77777777" w:rsidR="000D3F43" w:rsidRPr="006D36DF" w:rsidRDefault="000D3F43" w:rsidP="00712962">
                  <w:pPr>
                    <w:rPr>
                      <w:rFonts w:cs="Arial"/>
                      <w:sz w:val="24"/>
                      <w:szCs w:val="24"/>
                    </w:rPr>
                  </w:pPr>
                </w:p>
              </w:tc>
              <w:tc>
                <w:tcPr>
                  <w:tcW w:w="654" w:type="dxa"/>
                </w:tcPr>
                <w:p w14:paraId="1DBFCC0C" w14:textId="77777777" w:rsidR="000D3F43" w:rsidRPr="006D36DF" w:rsidRDefault="000D3F43" w:rsidP="00712962">
                  <w:pPr>
                    <w:rPr>
                      <w:rFonts w:cs="Arial"/>
                      <w:sz w:val="24"/>
                      <w:szCs w:val="24"/>
                    </w:rPr>
                  </w:pPr>
                </w:p>
              </w:tc>
              <w:tc>
                <w:tcPr>
                  <w:tcW w:w="654" w:type="dxa"/>
                </w:tcPr>
                <w:p w14:paraId="62039CF5" w14:textId="77777777" w:rsidR="000D3F43" w:rsidRPr="006D36DF" w:rsidRDefault="000D3F43" w:rsidP="00712962">
                  <w:pPr>
                    <w:rPr>
                      <w:rFonts w:cs="Arial"/>
                      <w:sz w:val="24"/>
                      <w:szCs w:val="24"/>
                    </w:rPr>
                  </w:pPr>
                </w:p>
              </w:tc>
            </w:tr>
            <w:tr w:rsidR="000D3F43" w:rsidRPr="006D36DF" w14:paraId="12AE9FDA" w14:textId="77777777" w:rsidTr="006D212A">
              <w:trPr>
                <w:cantSplit/>
              </w:trPr>
              <w:tc>
                <w:tcPr>
                  <w:tcW w:w="3256" w:type="dxa"/>
                </w:tcPr>
                <w:p w14:paraId="5D811A41" w14:textId="77777777" w:rsidR="000D3F43" w:rsidRPr="006D36DF" w:rsidRDefault="000D3F43" w:rsidP="00712962">
                  <w:pPr>
                    <w:rPr>
                      <w:rFonts w:cs="Arial"/>
                      <w:sz w:val="24"/>
                      <w:szCs w:val="24"/>
                    </w:rPr>
                  </w:pPr>
                  <w:r w:rsidRPr="006D36DF">
                    <w:rPr>
                      <w:rFonts w:cs="Arial"/>
                      <w:sz w:val="24"/>
                      <w:szCs w:val="24"/>
                    </w:rPr>
                    <w:t>Determine and describe findings</w:t>
                  </w:r>
                </w:p>
              </w:tc>
              <w:tc>
                <w:tcPr>
                  <w:tcW w:w="684" w:type="dxa"/>
                </w:tcPr>
                <w:p w14:paraId="3CD929D2" w14:textId="77777777" w:rsidR="000D3F43" w:rsidRPr="006D36DF" w:rsidRDefault="000D3F43" w:rsidP="00712962">
                  <w:pPr>
                    <w:rPr>
                      <w:rFonts w:cs="Arial"/>
                      <w:sz w:val="24"/>
                      <w:szCs w:val="24"/>
                    </w:rPr>
                  </w:pPr>
                </w:p>
              </w:tc>
              <w:tc>
                <w:tcPr>
                  <w:tcW w:w="684" w:type="dxa"/>
                </w:tcPr>
                <w:p w14:paraId="722640F1" w14:textId="77777777" w:rsidR="000D3F43" w:rsidRPr="006D36DF" w:rsidRDefault="000D3F43" w:rsidP="00712962">
                  <w:pPr>
                    <w:rPr>
                      <w:rFonts w:cs="Arial"/>
                      <w:sz w:val="24"/>
                      <w:szCs w:val="24"/>
                    </w:rPr>
                  </w:pPr>
                </w:p>
              </w:tc>
              <w:tc>
                <w:tcPr>
                  <w:tcW w:w="684" w:type="dxa"/>
                </w:tcPr>
                <w:p w14:paraId="40964DB8" w14:textId="77777777" w:rsidR="000D3F43" w:rsidRPr="006D36DF" w:rsidRDefault="000D3F43" w:rsidP="00712962">
                  <w:pPr>
                    <w:rPr>
                      <w:rFonts w:cs="Arial"/>
                      <w:sz w:val="24"/>
                      <w:szCs w:val="24"/>
                    </w:rPr>
                  </w:pPr>
                </w:p>
              </w:tc>
              <w:tc>
                <w:tcPr>
                  <w:tcW w:w="684" w:type="dxa"/>
                </w:tcPr>
                <w:p w14:paraId="61306289" w14:textId="77777777" w:rsidR="000D3F43" w:rsidRPr="006D36DF" w:rsidRDefault="000D3F43" w:rsidP="00712962">
                  <w:pPr>
                    <w:rPr>
                      <w:rFonts w:cs="Arial"/>
                      <w:sz w:val="24"/>
                      <w:szCs w:val="24"/>
                    </w:rPr>
                  </w:pPr>
                </w:p>
              </w:tc>
              <w:tc>
                <w:tcPr>
                  <w:tcW w:w="684" w:type="dxa"/>
                </w:tcPr>
                <w:p w14:paraId="184101AE" w14:textId="77777777" w:rsidR="000D3F43" w:rsidRPr="006D36DF" w:rsidRDefault="000D3F43" w:rsidP="00712962">
                  <w:pPr>
                    <w:rPr>
                      <w:rFonts w:cs="Arial"/>
                      <w:sz w:val="24"/>
                      <w:szCs w:val="24"/>
                    </w:rPr>
                  </w:pPr>
                </w:p>
              </w:tc>
              <w:tc>
                <w:tcPr>
                  <w:tcW w:w="684" w:type="dxa"/>
                </w:tcPr>
                <w:p w14:paraId="10EA36DF" w14:textId="77777777" w:rsidR="000D3F43" w:rsidRPr="006D36DF" w:rsidRDefault="000D3F43" w:rsidP="00712962">
                  <w:pPr>
                    <w:rPr>
                      <w:rFonts w:cs="Arial"/>
                      <w:sz w:val="24"/>
                      <w:szCs w:val="24"/>
                    </w:rPr>
                  </w:pPr>
                </w:p>
              </w:tc>
              <w:tc>
                <w:tcPr>
                  <w:tcW w:w="654" w:type="dxa"/>
                </w:tcPr>
                <w:p w14:paraId="0447C782" w14:textId="77777777" w:rsidR="000D3F43" w:rsidRPr="006D36DF" w:rsidRDefault="000D3F43" w:rsidP="00712962">
                  <w:pPr>
                    <w:rPr>
                      <w:rFonts w:cs="Arial"/>
                      <w:sz w:val="24"/>
                      <w:szCs w:val="24"/>
                    </w:rPr>
                  </w:pPr>
                </w:p>
              </w:tc>
              <w:tc>
                <w:tcPr>
                  <w:tcW w:w="654" w:type="dxa"/>
                </w:tcPr>
                <w:p w14:paraId="50BD6612" w14:textId="77777777" w:rsidR="000D3F43" w:rsidRPr="006D36DF" w:rsidRDefault="000D3F43" w:rsidP="00712962">
                  <w:pPr>
                    <w:rPr>
                      <w:rFonts w:cs="Arial"/>
                      <w:sz w:val="24"/>
                      <w:szCs w:val="24"/>
                    </w:rPr>
                  </w:pPr>
                </w:p>
              </w:tc>
              <w:tc>
                <w:tcPr>
                  <w:tcW w:w="654" w:type="dxa"/>
                </w:tcPr>
                <w:p w14:paraId="0D01A1F3" w14:textId="77777777" w:rsidR="000D3F43" w:rsidRPr="006D36DF" w:rsidRDefault="000D3F43" w:rsidP="00712962">
                  <w:pPr>
                    <w:rPr>
                      <w:rFonts w:cs="Arial"/>
                      <w:sz w:val="24"/>
                      <w:szCs w:val="24"/>
                    </w:rPr>
                  </w:pPr>
                </w:p>
              </w:tc>
            </w:tr>
            <w:tr w:rsidR="000D3F43" w:rsidRPr="006D36DF" w14:paraId="57DA77B6" w14:textId="77777777" w:rsidTr="006D212A">
              <w:trPr>
                <w:cantSplit/>
              </w:trPr>
              <w:tc>
                <w:tcPr>
                  <w:tcW w:w="3256" w:type="dxa"/>
                </w:tcPr>
                <w:p w14:paraId="503726FE" w14:textId="77777777" w:rsidR="000D3F43" w:rsidRPr="006D36DF" w:rsidRDefault="000D3F43" w:rsidP="00712962">
                  <w:pPr>
                    <w:rPr>
                      <w:rFonts w:cs="Arial"/>
                      <w:sz w:val="24"/>
                      <w:szCs w:val="24"/>
                    </w:rPr>
                  </w:pPr>
                  <w:r w:rsidRPr="006D36DF">
                    <w:rPr>
                      <w:rFonts w:cs="Arial"/>
                      <w:sz w:val="24"/>
                      <w:szCs w:val="24"/>
                    </w:rPr>
                    <w:t>Develop recommendations</w:t>
                  </w:r>
                </w:p>
              </w:tc>
              <w:tc>
                <w:tcPr>
                  <w:tcW w:w="684" w:type="dxa"/>
                </w:tcPr>
                <w:p w14:paraId="6EDFABF9" w14:textId="77777777" w:rsidR="000D3F43" w:rsidRPr="006D36DF" w:rsidRDefault="000D3F43" w:rsidP="00712962">
                  <w:pPr>
                    <w:rPr>
                      <w:rFonts w:cs="Arial"/>
                      <w:sz w:val="24"/>
                      <w:szCs w:val="24"/>
                    </w:rPr>
                  </w:pPr>
                </w:p>
              </w:tc>
              <w:tc>
                <w:tcPr>
                  <w:tcW w:w="684" w:type="dxa"/>
                </w:tcPr>
                <w:p w14:paraId="15D55729" w14:textId="77777777" w:rsidR="000D3F43" w:rsidRPr="006D36DF" w:rsidRDefault="000D3F43" w:rsidP="00712962">
                  <w:pPr>
                    <w:rPr>
                      <w:rFonts w:cs="Arial"/>
                      <w:sz w:val="24"/>
                      <w:szCs w:val="24"/>
                    </w:rPr>
                  </w:pPr>
                </w:p>
              </w:tc>
              <w:tc>
                <w:tcPr>
                  <w:tcW w:w="684" w:type="dxa"/>
                </w:tcPr>
                <w:p w14:paraId="347D825B" w14:textId="77777777" w:rsidR="000D3F43" w:rsidRPr="006D36DF" w:rsidRDefault="000D3F43" w:rsidP="00712962">
                  <w:pPr>
                    <w:rPr>
                      <w:rFonts w:cs="Arial"/>
                      <w:sz w:val="24"/>
                      <w:szCs w:val="24"/>
                    </w:rPr>
                  </w:pPr>
                </w:p>
              </w:tc>
              <w:tc>
                <w:tcPr>
                  <w:tcW w:w="684" w:type="dxa"/>
                </w:tcPr>
                <w:p w14:paraId="4DFEBB51" w14:textId="77777777" w:rsidR="000D3F43" w:rsidRPr="006D36DF" w:rsidRDefault="000D3F43" w:rsidP="00712962">
                  <w:pPr>
                    <w:rPr>
                      <w:rFonts w:cs="Arial"/>
                      <w:sz w:val="24"/>
                      <w:szCs w:val="24"/>
                    </w:rPr>
                  </w:pPr>
                </w:p>
              </w:tc>
              <w:tc>
                <w:tcPr>
                  <w:tcW w:w="684" w:type="dxa"/>
                </w:tcPr>
                <w:p w14:paraId="4064FF99" w14:textId="77777777" w:rsidR="000D3F43" w:rsidRPr="006D36DF" w:rsidRDefault="000D3F43" w:rsidP="00712962">
                  <w:pPr>
                    <w:rPr>
                      <w:rFonts w:cs="Arial"/>
                      <w:sz w:val="24"/>
                      <w:szCs w:val="24"/>
                    </w:rPr>
                  </w:pPr>
                </w:p>
              </w:tc>
              <w:tc>
                <w:tcPr>
                  <w:tcW w:w="684" w:type="dxa"/>
                </w:tcPr>
                <w:p w14:paraId="7DAE5D01" w14:textId="77777777" w:rsidR="000D3F43" w:rsidRPr="006D36DF" w:rsidRDefault="000D3F43" w:rsidP="00712962">
                  <w:pPr>
                    <w:rPr>
                      <w:rFonts w:cs="Arial"/>
                      <w:sz w:val="24"/>
                      <w:szCs w:val="24"/>
                    </w:rPr>
                  </w:pPr>
                </w:p>
              </w:tc>
              <w:tc>
                <w:tcPr>
                  <w:tcW w:w="654" w:type="dxa"/>
                </w:tcPr>
                <w:p w14:paraId="2532FA0F" w14:textId="77777777" w:rsidR="000D3F43" w:rsidRPr="006D36DF" w:rsidRDefault="000D3F43" w:rsidP="00712962">
                  <w:pPr>
                    <w:rPr>
                      <w:rFonts w:cs="Arial"/>
                      <w:sz w:val="24"/>
                      <w:szCs w:val="24"/>
                    </w:rPr>
                  </w:pPr>
                </w:p>
              </w:tc>
              <w:tc>
                <w:tcPr>
                  <w:tcW w:w="654" w:type="dxa"/>
                </w:tcPr>
                <w:p w14:paraId="2FAFCD51" w14:textId="77777777" w:rsidR="000D3F43" w:rsidRPr="006D36DF" w:rsidRDefault="000D3F43" w:rsidP="00712962">
                  <w:pPr>
                    <w:rPr>
                      <w:rFonts w:cs="Arial"/>
                      <w:sz w:val="24"/>
                      <w:szCs w:val="24"/>
                    </w:rPr>
                  </w:pPr>
                </w:p>
              </w:tc>
              <w:tc>
                <w:tcPr>
                  <w:tcW w:w="654" w:type="dxa"/>
                </w:tcPr>
                <w:p w14:paraId="06647B4A" w14:textId="77777777" w:rsidR="000D3F43" w:rsidRPr="006D36DF" w:rsidRDefault="000D3F43" w:rsidP="00712962">
                  <w:pPr>
                    <w:rPr>
                      <w:rFonts w:cs="Arial"/>
                      <w:sz w:val="24"/>
                      <w:szCs w:val="24"/>
                    </w:rPr>
                  </w:pPr>
                </w:p>
              </w:tc>
            </w:tr>
            <w:tr w:rsidR="000D3F43" w:rsidRPr="006D36DF" w14:paraId="221AF148" w14:textId="77777777" w:rsidTr="006D212A">
              <w:trPr>
                <w:cantSplit/>
              </w:trPr>
              <w:tc>
                <w:tcPr>
                  <w:tcW w:w="3256" w:type="dxa"/>
                </w:tcPr>
                <w:p w14:paraId="732F52F0" w14:textId="77777777" w:rsidR="000D3F43" w:rsidRPr="006D36DF" w:rsidRDefault="000D3F43" w:rsidP="00712962">
                  <w:pPr>
                    <w:rPr>
                      <w:rFonts w:cs="Arial"/>
                      <w:sz w:val="24"/>
                      <w:szCs w:val="24"/>
                    </w:rPr>
                  </w:pPr>
                  <w:r w:rsidRPr="006D36DF">
                    <w:rPr>
                      <w:rFonts w:cs="Arial"/>
                      <w:sz w:val="24"/>
                      <w:szCs w:val="24"/>
                    </w:rPr>
                    <w:t>Alternative setting commentary</w:t>
                  </w:r>
                </w:p>
              </w:tc>
              <w:tc>
                <w:tcPr>
                  <w:tcW w:w="684" w:type="dxa"/>
                </w:tcPr>
                <w:p w14:paraId="798DA883" w14:textId="77777777" w:rsidR="000D3F43" w:rsidRPr="006D36DF" w:rsidRDefault="000D3F43" w:rsidP="00712962">
                  <w:pPr>
                    <w:rPr>
                      <w:rFonts w:cs="Arial"/>
                      <w:sz w:val="24"/>
                      <w:szCs w:val="24"/>
                    </w:rPr>
                  </w:pPr>
                </w:p>
              </w:tc>
              <w:tc>
                <w:tcPr>
                  <w:tcW w:w="684" w:type="dxa"/>
                </w:tcPr>
                <w:p w14:paraId="4A869603" w14:textId="77777777" w:rsidR="000D3F43" w:rsidRPr="006D36DF" w:rsidRDefault="000D3F43" w:rsidP="00712962">
                  <w:pPr>
                    <w:rPr>
                      <w:rFonts w:cs="Arial"/>
                      <w:sz w:val="24"/>
                      <w:szCs w:val="24"/>
                    </w:rPr>
                  </w:pPr>
                </w:p>
              </w:tc>
              <w:tc>
                <w:tcPr>
                  <w:tcW w:w="684" w:type="dxa"/>
                </w:tcPr>
                <w:p w14:paraId="2835C4A3" w14:textId="77777777" w:rsidR="000D3F43" w:rsidRPr="006D36DF" w:rsidRDefault="000D3F43" w:rsidP="00712962">
                  <w:pPr>
                    <w:rPr>
                      <w:rFonts w:cs="Arial"/>
                      <w:sz w:val="24"/>
                      <w:szCs w:val="24"/>
                    </w:rPr>
                  </w:pPr>
                </w:p>
              </w:tc>
              <w:tc>
                <w:tcPr>
                  <w:tcW w:w="684" w:type="dxa"/>
                </w:tcPr>
                <w:p w14:paraId="31C568FF" w14:textId="77777777" w:rsidR="000D3F43" w:rsidRPr="006D36DF" w:rsidRDefault="000D3F43" w:rsidP="00712962">
                  <w:pPr>
                    <w:rPr>
                      <w:rFonts w:cs="Arial"/>
                      <w:sz w:val="24"/>
                      <w:szCs w:val="24"/>
                    </w:rPr>
                  </w:pPr>
                </w:p>
              </w:tc>
              <w:tc>
                <w:tcPr>
                  <w:tcW w:w="684" w:type="dxa"/>
                </w:tcPr>
                <w:p w14:paraId="7D59D8EC" w14:textId="77777777" w:rsidR="000D3F43" w:rsidRPr="006D36DF" w:rsidRDefault="000D3F43" w:rsidP="00712962">
                  <w:pPr>
                    <w:rPr>
                      <w:rFonts w:cs="Arial"/>
                      <w:sz w:val="24"/>
                      <w:szCs w:val="24"/>
                    </w:rPr>
                  </w:pPr>
                </w:p>
              </w:tc>
              <w:tc>
                <w:tcPr>
                  <w:tcW w:w="684" w:type="dxa"/>
                </w:tcPr>
                <w:p w14:paraId="7AE3D137" w14:textId="77777777" w:rsidR="000D3F43" w:rsidRPr="006D36DF" w:rsidRDefault="000D3F43" w:rsidP="00712962">
                  <w:pPr>
                    <w:rPr>
                      <w:rFonts w:cs="Arial"/>
                      <w:sz w:val="24"/>
                      <w:szCs w:val="24"/>
                    </w:rPr>
                  </w:pPr>
                </w:p>
              </w:tc>
              <w:tc>
                <w:tcPr>
                  <w:tcW w:w="654" w:type="dxa"/>
                </w:tcPr>
                <w:p w14:paraId="10DE1203" w14:textId="77777777" w:rsidR="000D3F43" w:rsidRPr="006D36DF" w:rsidRDefault="000D3F43" w:rsidP="00712962">
                  <w:pPr>
                    <w:rPr>
                      <w:rFonts w:cs="Arial"/>
                      <w:sz w:val="24"/>
                      <w:szCs w:val="24"/>
                    </w:rPr>
                  </w:pPr>
                </w:p>
              </w:tc>
              <w:tc>
                <w:tcPr>
                  <w:tcW w:w="654" w:type="dxa"/>
                </w:tcPr>
                <w:p w14:paraId="3265A747" w14:textId="77777777" w:rsidR="000D3F43" w:rsidRPr="006D36DF" w:rsidRDefault="000D3F43" w:rsidP="00712962">
                  <w:pPr>
                    <w:rPr>
                      <w:rFonts w:cs="Arial"/>
                      <w:sz w:val="24"/>
                      <w:szCs w:val="24"/>
                    </w:rPr>
                  </w:pPr>
                </w:p>
              </w:tc>
              <w:tc>
                <w:tcPr>
                  <w:tcW w:w="654" w:type="dxa"/>
                </w:tcPr>
                <w:p w14:paraId="00CF0C63" w14:textId="77777777" w:rsidR="000D3F43" w:rsidRPr="006D36DF" w:rsidRDefault="000D3F43" w:rsidP="00712962">
                  <w:pPr>
                    <w:rPr>
                      <w:rFonts w:cs="Arial"/>
                      <w:sz w:val="24"/>
                      <w:szCs w:val="24"/>
                    </w:rPr>
                  </w:pPr>
                </w:p>
              </w:tc>
            </w:tr>
            <w:tr w:rsidR="000D3F43" w:rsidRPr="006D36DF" w14:paraId="7F078D5B" w14:textId="77777777" w:rsidTr="006D212A">
              <w:trPr>
                <w:cantSplit/>
              </w:trPr>
              <w:tc>
                <w:tcPr>
                  <w:tcW w:w="3256" w:type="dxa"/>
                </w:tcPr>
                <w:p w14:paraId="7EA71D49" w14:textId="77777777" w:rsidR="000D3F43" w:rsidRPr="006D36DF" w:rsidRDefault="000D3F43" w:rsidP="00712962">
                  <w:pPr>
                    <w:rPr>
                      <w:rFonts w:cs="Arial"/>
                      <w:sz w:val="24"/>
                      <w:szCs w:val="24"/>
                    </w:rPr>
                  </w:pPr>
                  <w:r w:rsidRPr="006D36DF">
                    <w:rPr>
                      <w:rFonts w:cs="Arial"/>
                      <w:sz w:val="24"/>
                      <w:szCs w:val="24"/>
                    </w:rPr>
                    <w:t>Collate and format references</w:t>
                  </w:r>
                </w:p>
              </w:tc>
              <w:tc>
                <w:tcPr>
                  <w:tcW w:w="684" w:type="dxa"/>
                </w:tcPr>
                <w:p w14:paraId="6C1B85D2" w14:textId="77777777" w:rsidR="000D3F43" w:rsidRPr="006D36DF" w:rsidRDefault="000D3F43" w:rsidP="00712962">
                  <w:pPr>
                    <w:rPr>
                      <w:rFonts w:cs="Arial"/>
                      <w:sz w:val="24"/>
                      <w:szCs w:val="24"/>
                    </w:rPr>
                  </w:pPr>
                </w:p>
              </w:tc>
              <w:tc>
                <w:tcPr>
                  <w:tcW w:w="684" w:type="dxa"/>
                </w:tcPr>
                <w:p w14:paraId="76E9BB1A" w14:textId="77777777" w:rsidR="000D3F43" w:rsidRPr="006D36DF" w:rsidRDefault="000D3F43" w:rsidP="00712962">
                  <w:pPr>
                    <w:rPr>
                      <w:rFonts w:cs="Arial"/>
                      <w:sz w:val="24"/>
                      <w:szCs w:val="24"/>
                    </w:rPr>
                  </w:pPr>
                </w:p>
              </w:tc>
              <w:tc>
                <w:tcPr>
                  <w:tcW w:w="684" w:type="dxa"/>
                </w:tcPr>
                <w:p w14:paraId="7FBBD159" w14:textId="77777777" w:rsidR="000D3F43" w:rsidRPr="006D36DF" w:rsidRDefault="000D3F43" w:rsidP="00712962">
                  <w:pPr>
                    <w:rPr>
                      <w:rFonts w:cs="Arial"/>
                      <w:sz w:val="24"/>
                      <w:szCs w:val="24"/>
                    </w:rPr>
                  </w:pPr>
                </w:p>
              </w:tc>
              <w:tc>
                <w:tcPr>
                  <w:tcW w:w="684" w:type="dxa"/>
                </w:tcPr>
                <w:p w14:paraId="635B3BBD" w14:textId="77777777" w:rsidR="000D3F43" w:rsidRPr="006D36DF" w:rsidRDefault="000D3F43" w:rsidP="00712962">
                  <w:pPr>
                    <w:rPr>
                      <w:rFonts w:cs="Arial"/>
                      <w:sz w:val="24"/>
                      <w:szCs w:val="24"/>
                    </w:rPr>
                  </w:pPr>
                </w:p>
              </w:tc>
              <w:tc>
                <w:tcPr>
                  <w:tcW w:w="684" w:type="dxa"/>
                </w:tcPr>
                <w:p w14:paraId="3E0FBDF7" w14:textId="77777777" w:rsidR="000D3F43" w:rsidRPr="006D36DF" w:rsidRDefault="000D3F43" w:rsidP="00712962">
                  <w:pPr>
                    <w:rPr>
                      <w:rFonts w:cs="Arial"/>
                      <w:sz w:val="24"/>
                      <w:szCs w:val="24"/>
                    </w:rPr>
                  </w:pPr>
                </w:p>
              </w:tc>
              <w:tc>
                <w:tcPr>
                  <w:tcW w:w="684" w:type="dxa"/>
                </w:tcPr>
                <w:p w14:paraId="7CF793AE" w14:textId="77777777" w:rsidR="000D3F43" w:rsidRPr="006D36DF" w:rsidRDefault="000D3F43" w:rsidP="00712962">
                  <w:pPr>
                    <w:rPr>
                      <w:rFonts w:cs="Arial"/>
                      <w:sz w:val="24"/>
                      <w:szCs w:val="24"/>
                    </w:rPr>
                  </w:pPr>
                </w:p>
              </w:tc>
              <w:tc>
                <w:tcPr>
                  <w:tcW w:w="654" w:type="dxa"/>
                </w:tcPr>
                <w:p w14:paraId="40E96A14" w14:textId="77777777" w:rsidR="000D3F43" w:rsidRPr="006D36DF" w:rsidRDefault="000D3F43" w:rsidP="00712962">
                  <w:pPr>
                    <w:rPr>
                      <w:rFonts w:cs="Arial"/>
                      <w:sz w:val="24"/>
                      <w:szCs w:val="24"/>
                    </w:rPr>
                  </w:pPr>
                </w:p>
              </w:tc>
              <w:tc>
                <w:tcPr>
                  <w:tcW w:w="654" w:type="dxa"/>
                </w:tcPr>
                <w:p w14:paraId="55976272" w14:textId="77777777" w:rsidR="000D3F43" w:rsidRPr="006D36DF" w:rsidRDefault="000D3F43" w:rsidP="00712962">
                  <w:pPr>
                    <w:rPr>
                      <w:rFonts w:cs="Arial"/>
                      <w:sz w:val="24"/>
                      <w:szCs w:val="24"/>
                    </w:rPr>
                  </w:pPr>
                </w:p>
              </w:tc>
              <w:tc>
                <w:tcPr>
                  <w:tcW w:w="654" w:type="dxa"/>
                </w:tcPr>
                <w:p w14:paraId="2BA89FCF" w14:textId="77777777" w:rsidR="000D3F43" w:rsidRPr="006D36DF" w:rsidRDefault="000D3F43" w:rsidP="00712962">
                  <w:pPr>
                    <w:rPr>
                      <w:rFonts w:cs="Arial"/>
                      <w:sz w:val="24"/>
                      <w:szCs w:val="24"/>
                    </w:rPr>
                  </w:pPr>
                </w:p>
              </w:tc>
            </w:tr>
            <w:tr w:rsidR="000D3F43" w:rsidRPr="006D36DF" w14:paraId="424657D1" w14:textId="77777777" w:rsidTr="006D212A">
              <w:trPr>
                <w:cantSplit/>
              </w:trPr>
              <w:tc>
                <w:tcPr>
                  <w:tcW w:w="3256" w:type="dxa"/>
                </w:tcPr>
                <w:p w14:paraId="5FC6CEFF" w14:textId="77777777" w:rsidR="000D3F43" w:rsidRPr="006D36DF" w:rsidRDefault="000D3F43" w:rsidP="00712962">
                  <w:pPr>
                    <w:rPr>
                      <w:rFonts w:cs="Arial"/>
                      <w:sz w:val="24"/>
                      <w:szCs w:val="24"/>
                    </w:rPr>
                  </w:pPr>
                  <w:r w:rsidRPr="006D36DF">
                    <w:rPr>
                      <w:rFonts w:cs="Arial"/>
                      <w:sz w:val="24"/>
                      <w:szCs w:val="24"/>
                    </w:rPr>
                    <w:t>Review and edit</w:t>
                  </w:r>
                </w:p>
              </w:tc>
              <w:tc>
                <w:tcPr>
                  <w:tcW w:w="684" w:type="dxa"/>
                </w:tcPr>
                <w:p w14:paraId="68FFFF0D" w14:textId="77777777" w:rsidR="000D3F43" w:rsidRPr="006D36DF" w:rsidRDefault="000D3F43" w:rsidP="00712962">
                  <w:pPr>
                    <w:rPr>
                      <w:rFonts w:cs="Arial"/>
                      <w:sz w:val="24"/>
                      <w:szCs w:val="24"/>
                    </w:rPr>
                  </w:pPr>
                </w:p>
              </w:tc>
              <w:tc>
                <w:tcPr>
                  <w:tcW w:w="684" w:type="dxa"/>
                </w:tcPr>
                <w:p w14:paraId="3FE87D93" w14:textId="77777777" w:rsidR="000D3F43" w:rsidRPr="006D36DF" w:rsidRDefault="000D3F43" w:rsidP="00712962">
                  <w:pPr>
                    <w:rPr>
                      <w:rFonts w:cs="Arial"/>
                      <w:sz w:val="24"/>
                      <w:szCs w:val="24"/>
                    </w:rPr>
                  </w:pPr>
                </w:p>
              </w:tc>
              <w:tc>
                <w:tcPr>
                  <w:tcW w:w="684" w:type="dxa"/>
                </w:tcPr>
                <w:p w14:paraId="552640CD" w14:textId="77777777" w:rsidR="000D3F43" w:rsidRPr="006D36DF" w:rsidRDefault="000D3F43" w:rsidP="00712962">
                  <w:pPr>
                    <w:rPr>
                      <w:rFonts w:cs="Arial"/>
                      <w:sz w:val="24"/>
                      <w:szCs w:val="24"/>
                    </w:rPr>
                  </w:pPr>
                </w:p>
              </w:tc>
              <w:tc>
                <w:tcPr>
                  <w:tcW w:w="684" w:type="dxa"/>
                </w:tcPr>
                <w:p w14:paraId="3790CE7E" w14:textId="77777777" w:rsidR="000D3F43" w:rsidRPr="006D36DF" w:rsidRDefault="000D3F43" w:rsidP="00712962">
                  <w:pPr>
                    <w:rPr>
                      <w:rFonts w:cs="Arial"/>
                      <w:sz w:val="24"/>
                      <w:szCs w:val="24"/>
                    </w:rPr>
                  </w:pPr>
                </w:p>
              </w:tc>
              <w:tc>
                <w:tcPr>
                  <w:tcW w:w="684" w:type="dxa"/>
                </w:tcPr>
                <w:p w14:paraId="494E7F54" w14:textId="77777777" w:rsidR="000D3F43" w:rsidRPr="006D36DF" w:rsidRDefault="000D3F43" w:rsidP="00712962">
                  <w:pPr>
                    <w:rPr>
                      <w:rFonts w:cs="Arial"/>
                      <w:sz w:val="24"/>
                      <w:szCs w:val="24"/>
                    </w:rPr>
                  </w:pPr>
                </w:p>
              </w:tc>
              <w:tc>
                <w:tcPr>
                  <w:tcW w:w="684" w:type="dxa"/>
                </w:tcPr>
                <w:p w14:paraId="6377A543" w14:textId="77777777" w:rsidR="000D3F43" w:rsidRPr="006D36DF" w:rsidRDefault="000D3F43" w:rsidP="00712962">
                  <w:pPr>
                    <w:rPr>
                      <w:rFonts w:cs="Arial"/>
                      <w:sz w:val="24"/>
                      <w:szCs w:val="24"/>
                    </w:rPr>
                  </w:pPr>
                </w:p>
              </w:tc>
              <w:tc>
                <w:tcPr>
                  <w:tcW w:w="654" w:type="dxa"/>
                </w:tcPr>
                <w:p w14:paraId="000BDCD3" w14:textId="77777777" w:rsidR="000D3F43" w:rsidRPr="006D36DF" w:rsidRDefault="000D3F43" w:rsidP="00712962">
                  <w:pPr>
                    <w:rPr>
                      <w:rFonts w:cs="Arial"/>
                      <w:sz w:val="24"/>
                      <w:szCs w:val="24"/>
                    </w:rPr>
                  </w:pPr>
                </w:p>
              </w:tc>
              <w:tc>
                <w:tcPr>
                  <w:tcW w:w="654" w:type="dxa"/>
                </w:tcPr>
                <w:p w14:paraId="62234A31" w14:textId="77777777" w:rsidR="000D3F43" w:rsidRPr="006D36DF" w:rsidRDefault="000D3F43" w:rsidP="00712962">
                  <w:pPr>
                    <w:rPr>
                      <w:rFonts w:cs="Arial"/>
                      <w:sz w:val="24"/>
                      <w:szCs w:val="24"/>
                    </w:rPr>
                  </w:pPr>
                </w:p>
              </w:tc>
              <w:tc>
                <w:tcPr>
                  <w:tcW w:w="654" w:type="dxa"/>
                </w:tcPr>
                <w:p w14:paraId="7EE214D6" w14:textId="77777777" w:rsidR="000D3F43" w:rsidRPr="006D36DF" w:rsidRDefault="000D3F43" w:rsidP="00712962">
                  <w:pPr>
                    <w:rPr>
                      <w:rFonts w:cs="Arial"/>
                      <w:sz w:val="24"/>
                      <w:szCs w:val="24"/>
                    </w:rPr>
                  </w:pPr>
                </w:p>
              </w:tc>
            </w:tr>
            <w:tr w:rsidR="000D3F43" w:rsidRPr="006D36DF" w14:paraId="719DF32E" w14:textId="77777777" w:rsidTr="006D212A">
              <w:trPr>
                <w:cantSplit/>
              </w:trPr>
              <w:tc>
                <w:tcPr>
                  <w:tcW w:w="3256" w:type="dxa"/>
                </w:tcPr>
                <w:p w14:paraId="1FA3D35B" w14:textId="77777777" w:rsidR="000D3F43" w:rsidRPr="006D36DF" w:rsidRDefault="000D3F43" w:rsidP="00712962">
                  <w:pPr>
                    <w:rPr>
                      <w:rFonts w:cs="Arial"/>
                      <w:sz w:val="24"/>
                      <w:szCs w:val="24"/>
                    </w:rPr>
                  </w:pPr>
                  <w:r w:rsidRPr="006D36DF">
                    <w:rPr>
                      <w:rFonts w:cs="Arial"/>
                      <w:sz w:val="24"/>
                      <w:szCs w:val="24"/>
                    </w:rPr>
                    <w:t>Contingency for Slippage</w:t>
                  </w:r>
                </w:p>
              </w:tc>
              <w:tc>
                <w:tcPr>
                  <w:tcW w:w="684" w:type="dxa"/>
                </w:tcPr>
                <w:p w14:paraId="6AF00925" w14:textId="77777777" w:rsidR="000D3F43" w:rsidRPr="006D36DF" w:rsidRDefault="000D3F43" w:rsidP="00712962">
                  <w:pPr>
                    <w:rPr>
                      <w:rFonts w:cs="Arial"/>
                      <w:sz w:val="24"/>
                      <w:szCs w:val="24"/>
                    </w:rPr>
                  </w:pPr>
                </w:p>
              </w:tc>
              <w:tc>
                <w:tcPr>
                  <w:tcW w:w="684" w:type="dxa"/>
                </w:tcPr>
                <w:p w14:paraId="159BCE66" w14:textId="77777777" w:rsidR="000D3F43" w:rsidRPr="006D36DF" w:rsidRDefault="000D3F43" w:rsidP="00712962">
                  <w:pPr>
                    <w:rPr>
                      <w:rFonts w:cs="Arial"/>
                      <w:sz w:val="24"/>
                      <w:szCs w:val="24"/>
                    </w:rPr>
                  </w:pPr>
                </w:p>
              </w:tc>
              <w:tc>
                <w:tcPr>
                  <w:tcW w:w="684" w:type="dxa"/>
                </w:tcPr>
                <w:p w14:paraId="1549DF92" w14:textId="77777777" w:rsidR="000D3F43" w:rsidRPr="006D36DF" w:rsidRDefault="000D3F43" w:rsidP="00712962">
                  <w:pPr>
                    <w:rPr>
                      <w:rFonts w:cs="Arial"/>
                      <w:sz w:val="24"/>
                      <w:szCs w:val="24"/>
                    </w:rPr>
                  </w:pPr>
                </w:p>
              </w:tc>
              <w:tc>
                <w:tcPr>
                  <w:tcW w:w="684" w:type="dxa"/>
                </w:tcPr>
                <w:p w14:paraId="4E12A693" w14:textId="77777777" w:rsidR="000D3F43" w:rsidRPr="006D36DF" w:rsidRDefault="000D3F43" w:rsidP="00712962">
                  <w:pPr>
                    <w:rPr>
                      <w:rFonts w:cs="Arial"/>
                      <w:sz w:val="24"/>
                      <w:szCs w:val="24"/>
                    </w:rPr>
                  </w:pPr>
                </w:p>
              </w:tc>
              <w:tc>
                <w:tcPr>
                  <w:tcW w:w="684" w:type="dxa"/>
                </w:tcPr>
                <w:p w14:paraId="3C8D3AA2" w14:textId="77777777" w:rsidR="000D3F43" w:rsidRPr="006D36DF" w:rsidRDefault="000D3F43" w:rsidP="00712962">
                  <w:pPr>
                    <w:rPr>
                      <w:rFonts w:cs="Arial"/>
                      <w:sz w:val="24"/>
                      <w:szCs w:val="24"/>
                    </w:rPr>
                  </w:pPr>
                </w:p>
              </w:tc>
              <w:tc>
                <w:tcPr>
                  <w:tcW w:w="684" w:type="dxa"/>
                </w:tcPr>
                <w:p w14:paraId="110F1B8A" w14:textId="77777777" w:rsidR="000D3F43" w:rsidRPr="006D36DF" w:rsidRDefault="000D3F43" w:rsidP="00712962">
                  <w:pPr>
                    <w:rPr>
                      <w:rFonts w:cs="Arial"/>
                      <w:sz w:val="24"/>
                      <w:szCs w:val="24"/>
                    </w:rPr>
                  </w:pPr>
                </w:p>
              </w:tc>
              <w:tc>
                <w:tcPr>
                  <w:tcW w:w="654" w:type="dxa"/>
                </w:tcPr>
                <w:p w14:paraId="0BA049F0" w14:textId="77777777" w:rsidR="000D3F43" w:rsidRPr="006D36DF" w:rsidRDefault="000D3F43" w:rsidP="00712962">
                  <w:pPr>
                    <w:rPr>
                      <w:rFonts w:cs="Arial"/>
                      <w:sz w:val="24"/>
                      <w:szCs w:val="24"/>
                    </w:rPr>
                  </w:pPr>
                </w:p>
              </w:tc>
              <w:tc>
                <w:tcPr>
                  <w:tcW w:w="654" w:type="dxa"/>
                  <w:shd w:val="clear" w:color="auto" w:fill="AEAAAA" w:themeFill="background2" w:themeFillShade="BF"/>
                </w:tcPr>
                <w:p w14:paraId="1F4136A2" w14:textId="77777777" w:rsidR="000D3F43" w:rsidRPr="006D36DF" w:rsidRDefault="000D3F43" w:rsidP="00712962">
                  <w:pPr>
                    <w:rPr>
                      <w:rFonts w:cs="Arial"/>
                      <w:sz w:val="24"/>
                      <w:szCs w:val="24"/>
                    </w:rPr>
                  </w:pPr>
                </w:p>
              </w:tc>
              <w:tc>
                <w:tcPr>
                  <w:tcW w:w="654" w:type="dxa"/>
                  <w:shd w:val="clear" w:color="auto" w:fill="AEAAAA" w:themeFill="background2" w:themeFillShade="BF"/>
                </w:tcPr>
                <w:p w14:paraId="23D9B268" w14:textId="77777777" w:rsidR="000D3F43" w:rsidRPr="006D36DF" w:rsidRDefault="000D3F43" w:rsidP="00712962">
                  <w:pPr>
                    <w:rPr>
                      <w:rFonts w:cs="Arial"/>
                      <w:sz w:val="24"/>
                      <w:szCs w:val="24"/>
                    </w:rPr>
                  </w:pPr>
                </w:p>
              </w:tc>
            </w:tr>
            <w:tr w:rsidR="000D3F43" w:rsidRPr="006D36DF" w14:paraId="4C4CA071" w14:textId="77777777" w:rsidTr="006D212A">
              <w:trPr>
                <w:cantSplit/>
              </w:trPr>
              <w:tc>
                <w:tcPr>
                  <w:tcW w:w="3256" w:type="dxa"/>
                </w:tcPr>
                <w:p w14:paraId="53871CC7" w14:textId="77777777" w:rsidR="000D3F43" w:rsidRPr="006D36DF" w:rsidRDefault="000D3F43" w:rsidP="00712962">
                  <w:pPr>
                    <w:rPr>
                      <w:rFonts w:cs="Arial"/>
                      <w:sz w:val="24"/>
                      <w:szCs w:val="24"/>
                    </w:rPr>
                  </w:pPr>
                  <w:r w:rsidRPr="006D36DF">
                    <w:rPr>
                      <w:rFonts w:cs="Arial"/>
                      <w:sz w:val="24"/>
                      <w:szCs w:val="24"/>
                    </w:rPr>
                    <w:t>Submit</w:t>
                  </w:r>
                </w:p>
              </w:tc>
              <w:tc>
                <w:tcPr>
                  <w:tcW w:w="684" w:type="dxa"/>
                </w:tcPr>
                <w:p w14:paraId="0167DBE2" w14:textId="77777777" w:rsidR="000D3F43" w:rsidRPr="006D36DF" w:rsidRDefault="000D3F43" w:rsidP="00712962">
                  <w:pPr>
                    <w:rPr>
                      <w:rFonts w:cs="Arial"/>
                      <w:sz w:val="24"/>
                      <w:szCs w:val="24"/>
                    </w:rPr>
                  </w:pPr>
                </w:p>
              </w:tc>
              <w:tc>
                <w:tcPr>
                  <w:tcW w:w="684" w:type="dxa"/>
                </w:tcPr>
                <w:p w14:paraId="086B1B90" w14:textId="77777777" w:rsidR="000D3F43" w:rsidRPr="006D36DF" w:rsidRDefault="000D3F43" w:rsidP="00712962">
                  <w:pPr>
                    <w:rPr>
                      <w:rFonts w:cs="Arial"/>
                      <w:sz w:val="24"/>
                      <w:szCs w:val="24"/>
                    </w:rPr>
                  </w:pPr>
                </w:p>
              </w:tc>
              <w:tc>
                <w:tcPr>
                  <w:tcW w:w="684" w:type="dxa"/>
                </w:tcPr>
                <w:p w14:paraId="100D081B" w14:textId="77777777" w:rsidR="000D3F43" w:rsidRPr="006D36DF" w:rsidRDefault="000D3F43" w:rsidP="00712962">
                  <w:pPr>
                    <w:rPr>
                      <w:rFonts w:cs="Arial"/>
                      <w:sz w:val="24"/>
                      <w:szCs w:val="24"/>
                    </w:rPr>
                  </w:pPr>
                </w:p>
              </w:tc>
              <w:tc>
                <w:tcPr>
                  <w:tcW w:w="684" w:type="dxa"/>
                </w:tcPr>
                <w:p w14:paraId="5EFCB9E7" w14:textId="77777777" w:rsidR="000D3F43" w:rsidRPr="006D36DF" w:rsidRDefault="000D3F43" w:rsidP="00712962">
                  <w:pPr>
                    <w:rPr>
                      <w:rFonts w:cs="Arial"/>
                      <w:sz w:val="24"/>
                      <w:szCs w:val="24"/>
                    </w:rPr>
                  </w:pPr>
                </w:p>
              </w:tc>
              <w:tc>
                <w:tcPr>
                  <w:tcW w:w="684" w:type="dxa"/>
                </w:tcPr>
                <w:p w14:paraId="2074BD0E" w14:textId="77777777" w:rsidR="000D3F43" w:rsidRPr="006D36DF" w:rsidRDefault="000D3F43" w:rsidP="00712962">
                  <w:pPr>
                    <w:rPr>
                      <w:rFonts w:cs="Arial"/>
                      <w:sz w:val="24"/>
                      <w:szCs w:val="24"/>
                    </w:rPr>
                  </w:pPr>
                </w:p>
              </w:tc>
              <w:tc>
                <w:tcPr>
                  <w:tcW w:w="684" w:type="dxa"/>
                </w:tcPr>
                <w:p w14:paraId="3985940F" w14:textId="77777777" w:rsidR="000D3F43" w:rsidRPr="006D36DF" w:rsidRDefault="000D3F43" w:rsidP="00712962">
                  <w:pPr>
                    <w:rPr>
                      <w:rFonts w:cs="Arial"/>
                      <w:sz w:val="24"/>
                      <w:szCs w:val="24"/>
                    </w:rPr>
                  </w:pPr>
                </w:p>
              </w:tc>
              <w:tc>
                <w:tcPr>
                  <w:tcW w:w="654" w:type="dxa"/>
                </w:tcPr>
                <w:p w14:paraId="548DD259" w14:textId="77777777" w:rsidR="000D3F43" w:rsidRPr="006D36DF" w:rsidRDefault="000D3F43" w:rsidP="00712962">
                  <w:pPr>
                    <w:rPr>
                      <w:rFonts w:cs="Arial"/>
                      <w:sz w:val="24"/>
                      <w:szCs w:val="24"/>
                    </w:rPr>
                  </w:pPr>
                </w:p>
              </w:tc>
              <w:tc>
                <w:tcPr>
                  <w:tcW w:w="654" w:type="dxa"/>
                </w:tcPr>
                <w:p w14:paraId="5FCB846F" w14:textId="77777777" w:rsidR="000D3F43" w:rsidRPr="006D36DF" w:rsidRDefault="000D3F43" w:rsidP="00712962">
                  <w:pPr>
                    <w:rPr>
                      <w:rFonts w:cs="Arial"/>
                      <w:sz w:val="24"/>
                      <w:szCs w:val="24"/>
                    </w:rPr>
                  </w:pPr>
                </w:p>
              </w:tc>
              <w:tc>
                <w:tcPr>
                  <w:tcW w:w="654" w:type="dxa"/>
                  <w:shd w:val="clear" w:color="auto" w:fill="AEAAAA" w:themeFill="background2" w:themeFillShade="BF"/>
                </w:tcPr>
                <w:p w14:paraId="1DA489F1" w14:textId="77777777" w:rsidR="000D3F43" w:rsidRPr="006D36DF" w:rsidRDefault="000D3F43" w:rsidP="00712962">
                  <w:pPr>
                    <w:rPr>
                      <w:rFonts w:cs="Arial"/>
                      <w:sz w:val="24"/>
                      <w:szCs w:val="24"/>
                    </w:rPr>
                  </w:pPr>
                </w:p>
              </w:tc>
            </w:tr>
          </w:tbl>
          <w:p w14:paraId="6DE78A8E" w14:textId="2EBD02F3" w:rsidR="000D3F43" w:rsidRPr="006D36DF" w:rsidRDefault="000D3F43" w:rsidP="00712962">
            <w:pPr>
              <w:rPr>
                <w:rFonts w:cs="Arial"/>
                <w:sz w:val="24"/>
                <w:szCs w:val="24"/>
              </w:rPr>
            </w:pPr>
          </w:p>
        </w:tc>
      </w:tr>
    </w:tbl>
    <w:p w14:paraId="58808435" w14:textId="59151E9F" w:rsidR="00186235" w:rsidRDefault="00186235" w:rsidP="00A415AA">
      <w:pPr>
        <w:rPr>
          <w:rFonts w:cs="Arial"/>
          <w:sz w:val="24"/>
          <w:szCs w:val="24"/>
        </w:rPr>
      </w:pPr>
    </w:p>
    <w:p w14:paraId="1A449F5E" w14:textId="77777777" w:rsidR="00186235" w:rsidRDefault="00186235">
      <w:pPr>
        <w:spacing w:after="160" w:line="259" w:lineRule="auto"/>
        <w:rPr>
          <w:rFonts w:cs="Arial"/>
          <w:sz w:val="24"/>
          <w:szCs w:val="24"/>
        </w:rPr>
      </w:pPr>
      <w:r>
        <w:rPr>
          <w:rFonts w:cs="Arial"/>
          <w:sz w:val="24"/>
          <w:szCs w:val="24"/>
        </w:rPr>
        <w:br w:type="page"/>
      </w:r>
    </w:p>
    <w:p w14:paraId="56A6D3B8" w14:textId="77777777" w:rsidR="00E83B05" w:rsidRPr="006D36DF" w:rsidRDefault="00E83B05" w:rsidP="00A415AA">
      <w:pPr>
        <w:rPr>
          <w:rFonts w:cs="Arial"/>
          <w:sz w:val="24"/>
          <w:szCs w:val="24"/>
        </w:rPr>
      </w:pPr>
    </w:p>
    <w:tbl>
      <w:tblPr>
        <w:tblStyle w:val="TableGrid"/>
        <w:tblW w:w="0" w:type="auto"/>
        <w:tblLook w:val="04A0" w:firstRow="1" w:lastRow="0" w:firstColumn="1" w:lastColumn="0" w:noHBand="0" w:noVBand="1"/>
      </w:tblPr>
      <w:tblGrid>
        <w:gridCol w:w="10456"/>
      </w:tblGrid>
      <w:tr w:rsidR="00E83B05" w:rsidRPr="006D36DF" w14:paraId="5FA34EB7" w14:textId="77777777" w:rsidTr="00107503">
        <w:tc>
          <w:tcPr>
            <w:tcW w:w="10456" w:type="dxa"/>
          </w:tcPr>
          <w:p w14:paraId="555CBF18" w14:textId="77777777" w:rsidR="00E83B05" w:rsidRPr="00712962" w:rsidRDefault="00E83B05" w:rsidP="00712962">
            <w:pPr>
              <w:rPr>
                <w:b/>
                <w:bCs/>
              </w:rPr>
            </w:pPr>
            <w:r w:rsidRPr="00712962">
              <w:rPr>
                <w:b/>
                <w:bCs/>
              </w:rPr>
              <w:t>References and bibliography</w:t>
            </w:r>
          </w:p>
          <w:p w14:paraId="621BCD64" w14:textId="2FB2EA5C" w:rsidR="00E83B05" w:rsidRPr="006D36DF" w:rsidRDefault="00E83B05" w:rsidP="00712962">
            <w:r w:rsidRPr="006D36DF">
              <w:t>Regulatory and service standards, pathways, textbooks and peer-reviewed literature presented in the appropriate format.</w:t>
            </w:r>
          </w:p>
        </w:tc>
      </w:tr>
      <w:tr w:rsidR="00E83B05" w:rsidRPr="006D36DF" w14:paraId="449D3197" w14:textId="77777777" w:rsidTr="00107503">
        <w:tc>
          <w:tcPr>
            <w:tcW w:w="10456" w:type="dxa"/>
          </w:tcPr>
          <w:p w14:paraId="170FB712" w14:textId="77777777" w:rsidR="00E83B05" w:rsidRPr="006D36DF" w:rsidRDefault="00E83B05" w:rsidP="00712962">
            <w:r w:rsidRPr="00712962">
              <w:rPr>
                <w:b/>
                <w:bCs/>
              </w:rPr>
              <w:t>References</w:t>
            </w:r>
            <w:r w:rsidRPr="006D36DF">
              <w:t xml:space="preserve"> (cited in the text)</w:t>
            </w:r>
          </w:p>
          <w:p w14:paraId="50EEF94A" w14:textId="77777777" w:rsidR="00E83B05" w:rsidRPr="006D36DF" w:rsidRDefault="00E83B05" w:rsidP="00712962"/>
          <w:p w14:paraId="7ADE7E38" w14:textId="77777777" w:rsidR="00E83B05" w:rsidRPr="006D36DF" w:rsidRDefault="00E83B05" w:rsidP="00712962"/>
        </w:tc>
      </w:tr>
      <w:tr w:rsidR="00E83B05" w:rsidRPr="006D36DF" w14:paraId="0A9DC3E3" w14:textId="77777777" w:rsidTr="00107503">
        <w:tc>
          <w:tcPr>
            <w:tcW w:w="10456" w:type="dxa"/>
          </w:tcPr>
          <w:p w14:paraId="5D844273" w14:textId="77777777" w:rsidR="00E83B05" w:rsidRPr="006D36DF" w:rsidRDefault="00E83B05" w:rsidP="00712962">
            <w:r w:rsidRPr="00712962">
              <w:rPr>
                <w:b/>
                <w:bCs/>
              </w:rPr>
              <w:t>Bibliography</w:t>
            </w:r>
            <w:r w:rsidRPr="006D36DF">
              <w:t xml:space="preserve"> (not cited in the text but used as background reading during planning)</w:t>
            </w:r>
          </w:p>
          <w:p w14:paraId="35F61264" w14:textId="77777777" w:rsidR="00E83B05" w:rsidRPr="006D36DF" w:rsidRDefault="00E83B05" w:rsidP="00712962"/>
          <w:p w14:paraId="3C2C4D49" w14:textId="77777777" w:rsidR="00E83B05" w:rsidRPr="006D36DF" w:rsidRDefault="00E83B05" w:rsidP="00712962"/>
        </w:tc>
      </w:tr>
    </w:tbl>
    <w:p w14:paraId="1638B821" w14:textId="77777777" w:rsidR="00ED70AC" w:rsidRDefault="00ED70AC" w:rsidP="00A415AA">
      <w:pPr>
        <w:rPr>
          <w:rFonts w:cs="Arial"/>
          <w:sz w:val="24"/>
          <w:szCs w:val="24"/>
        </w:rPr>
      </w:pPr>
    </w:p>
    <w:p w14:paraId="28D096A1" w14:textId="77777777" w:rsidR="00ED70AC" w:rsidRDefault="00ED70AC" w:rsidP="00A415AA">
      <w:pPr>
        <w:rPr>
          <w:rFonts w:cs="Arial"/>
          <w:sz w:val="24"/>
          <w:szCs w:val="24"/>
        </w:rPr>
      </w:pPr>
    </w:p>
    <w:p w14:paraId="6D0B7DAE" w14:textId="1CD120F7" w:rsidR="005434F8" w:rsidRPr="006D36DF" w:rsidRDefault="00ED70AC" w:rsidP="00186235">
      <w:r w:rsidRPr="007D077D">
        <w:rPr>
          <w:b/>
          <w:bCs/>
        </w:rPr>
        <w:t>NOTE</w:t>
      </w:r>
      <w:r>
        <w:t xml:space="preserve">: You do not need to complete the next section (Workbook) if you are submitting </w:t>
      </w:r>
      <w:r w:rsidR="007D077D">
        <w:t xml:space="preserve">for the CLiP 1R assessment visit. Complete the planning tool </w:t>
      </w:r>
      <w:r w:rsidR="007D077D" w:rsidRPr="007D077D">
        <w:rPr>
          <w:b/>
          <w:bCs/>
        </w:rPr>
        <w:t>only</w:t>
      </w:r>
      <w:r w:rsidR="007D077D">
        <w:t xml:space="preserve"> for CLiP 1R.</w:t>
      </w:r>
      <w:r w:rsidR="005434F8" w:rsidRPr="006D36DF">
        <w:br w:type="page"/>
      </w:r>
    </w:p>
    <w:p w14:paraId="0FD1C6B6" w14:textId="39A6ED5C" w:rsidR="00D00E49" w:rsidRDefault="00804659" w:rsidP="00AE655B">
      <w:pPr>
        <w:pStyle w:val="Heading2"/>
        <w:jc w:val="center"/>
      </w:pPr>
      <w:bookmarkStart w:id="1" w:name="_Toc222135446"/>
      <w:r>
        <w:lastRenderedPageBreak/>
        <w:t>W</w:t>
      </w:r>
      <w:r w:rsidR="005434F8" w:rsidRPr="006D36DF">
        <w:t>orkbook</w:t>
      </w:r>
      <w:bookmarkEnd w:id="1"/>
    </w:p>
    <w:p w14:paraId="3B86E630" w14:textId="7E59FEFD" w:rsidR="00C77FDB" w:rsidRPr="00C77FDB" w:rsidRDefault="00C77FDB" w:rsidP="00942843">
      <w:r w:rsidRPr="00C77FDB">
        <w:t>You do not need to complete the workbook for the CLiP 1R assessment</w:t>
      </w:r>
      <w:r>
        <w:t xml:space="preserve"> visit</w:t>
      </w:r>
      <w:r w:rsidRPr="00C77FDB">
        <w:t xml:space="preserve">. </w:t>
      </w:r>
    </w:p>
    <w:p w14:paraId="31BEC68B" w14:textId="0B51B625" w:rsidR="00C77FDB" w:rsidRPr="00C77FDB" w:rsidRDefault="00C77FDB" w:rsidP="00942843">
      <w:r w:rsidRPr="00C77FDB">
        <w:t xml:space="preserve">Submit one document with planning tool </w:t>
      </w:r>
      <w:r w:rsidRPr="00C77FDB">
        <w:rPr>
          <w:b/>
          <w:bCs/>
        </w:rPr>
        <w:t>and</w:t>
      </w:r>
      <w:r w:rsidRPr="00C77FDB">
        <w:t xml:space="preserve"> workbook completed for the CLiP 1F assessment visit. </w:t>
      </w:r>
    </w:p>
    <w:tbl>
      <w:tblPr>
        <w:tblStyle w:val="TableGrid"/>
        <w:tblW w:w="0" w:type="auto"/>
        <w:tblLook w:val="04A0" w:firstRow="1" w:lastRow="0" w:firstColumn="1" w:lastColumn="0" w:noHBand="0" w:noVBand="1"/>
      </w:tblPr>
      <w:tblGrid>
        <w:gridCol w:w="10456"/>
      </w:tblGrid>
      <w:tr w:rsidR="006C38EC" w:rsidRPr="006D36DF" w14:paraId="5D8E9F1A" w14:textId="77777777" w:rsidTr="006C38EC">
        <w:tc>
          <w:tcPr>
            <w:tcW w:w="10456" w:type="dxa"/>
          </w:tcPr>
          <w:p w14:paraId="3C56808E" w14:textId="715F9C61" w:rsidR="006C38EC" w:rsidRPr="00A8282A" w:rsidRDefault="00435BA6" w:rsidP="00A8282A">
            <w:pPr>
              <w:rPr>
                <w:b/>
                <w:bCs/>
              </w:rPr>
            </w:pPr>
            <w:r w:rsidRPr="00A8282A">
              <w:rPr>
                <w:b/>
                <w:bCs/>
              </w:rPr>
              <w:t>Data</w:t>
            </w:r>
            <w:r w:rsidR="00B60621" w:rsidRPr="00A8282A">
              <w:rPr>
                <w:b/>
                <w:bCs/>
              </w:rPr>
              <w:t xml:space="preserve"> – Collection, Analysis and Evaluation</w:t>
            </w:r>
          </w:p>
        </w:tc>
      </w:tr>
      <w:tr w:rsidR="006C38EC" w:rsidRPr="006D36DF" w14:paraId="523D6A24" w14:textId="77777777" w:rsidTr="006C38EC">
        <w:tc>
          <w:tcPr>
            <w:tcW w:w="10456" w:type="dxa"/>
          </w:tcPr>
          <w:p w14:paraId="0F0476E4" w14:textId="1F7F26D6" w:rsidR="006C38EC" w:rsidRPr="006D36DF" w:rsidRDefault="00B60621" w:rsidP="00712962">
            <w:r w:rsidRPr="006D36DF">
              <w:rPr>
                <w:b/>
                <w:bCs/>
              </w:rPr>
              <w:t>Collection:</w:t>
            </w:r>
            <w:r w:rsidRPr="006D36DF">
              <w:t xml:space="preserve"> </w:t>
            </w:r>
            <w:r w:rsidR="00435BA6" w:rsidRPr="006D36DF">
              <w:t xml:space="preserve">Describe </w:t>
            </w:r>
            <w:r w:rsidR="007175E6" w:rsidRPr="006D36DF">
              <w:t>how you</w:t>
            </w:r>
            <w:r w:rsidR="00435BA6" w:rsidRPr="006D36DF">
              <w:t xml:space="preserve"> </w:t>
            </w:r>
            <w:r w:rsidR="00F46EA1" w:rsidRPr="006D36DF">
              <w:t>identif</w:t>
            </w:r>
            <w:r w:rsidR="007175E6" w:rsidRPr="006D36DF">
              <w:t>ied</w:t>
            </w:r>
            <w:r w:rsidR="00F46EA1" w:rsidRPr="006D36DF">
              <w:t xml:space="preserve"> data that met your specification, and process</w:t>
            </w:r>
            <w:r w:rsidR="007175E6" w:rsidRPr="006D36DF">
              <w:t>ed</w:t>
            </w:r>
            <w:r w:rsidR="00F46EA1" w:rsidRPr="006D36DF">
              <w:t xml:space="preserve"> it</w:t>
            </w:r>
            <w:r w:rsidR="007175E6" w:rsidRPr="006D36DF">
              <w:t xml:space="preserve"> for the table below</w:t>
            </w:r>
            <w:r w:rsidR="00CA5229">
              <w:t xml:space="preserve"> (max 300 words)</w:t>
            </w:r>
          </w:p>
          <w:p w14:paraId="10DFA06F" w14:textId="77777777" w:rsidR="004538D2" w:rsidRPr="006D36DF" w:rsidRDefault="004538D2" w:rsidP="00712962"/>
          <w:p w14:paraId="0679BE6B" w14:textId="77777777" w:rsidR="004538D2" w:rsidRPr="006D36DF" w:rsidRDefault="004538D2" w:rsidP="00712962"/>
          <w:p w14:paraId="7148E243" w14:textId="77777777" w:rsidR="004538D2" w:rsidRPr="006D36DF" w:rsidRDefault="004538D2" w:rsidP="00712962"/>
          <w:p w14:paraId="437A9F48" w14:textId="11CA0B81" w:rsidR="004538D2" w:rsidRPr="006D36DF" w:rsidRDefault="004538D2" w:rsidP="00712962"/>
        </w:tc>
      </w:tr>
      <w:tr w:rsidR="006C38EC" w:rsidRPr="006D36DF" w14:paraId="56A95361" w14:textId="77777777" w:rsidTr="006C38EC">
        <w:tc>
          <w:tcPr>
            <w:tcW w:w="10456" w:type="dxa"/>
          </w:tcPr>
          <w:p w14:paraId="7339A1D8" w14:textId="339F6B79" w:rsidR="00B856FF" w:rsidRPr="006D36DF" w:rsidRDefault="00B856FF" w:rsidP="00712962">
            <w:r w:rsidRPr="006D36DF">
              <w:rPr>
                <w:b/>
                <w:bCs/>
              </w:rPr>
              <w:t>Summary data table(s)</w:t>
            </w:r>
            <w:r w:rsidR="00B71866" w:rsidRPr="006D36DF">
              <w:t>:</w:t>
            </w:r>
            <w:r w:rsidRPr="006D36DF">
              <w:t xml:space="preserve"> </w:t>
            </w:r>
            <w:r w:rsidR="007175E6" w:rsidRPr="006D36DF">
              <w:t>S</w:t>
            </w:r>
            <w:r w:rsidRPr="006D36DF">
              <w:t xml:space="preserve">howing key </w:t>
            </w:r>
            <w:r w:rsidR="00F476DB" w:rsidRPr="006D36DF">
              <w:t>variables</w:t>
            </w:r>
            <w:r w:rsidRPr="006D36DF">
              <w:t xml:space="preserve"> – with clear labelling </w:t>
            </w:r>
            <w:r w:rsidR="00DE5E59" w:rsidRPr="006D36DF">
              <w:t>and units (where relevant)</w:t>
            </w:r>
            <w:r w:rsidR="00CA5229">
              <w:t xml:space="preserve"> </w:t>
            </w:r>
          </w:p>
          <w:p w14:paraId="23315BA2" w14:textId="77777777" w:rsidR="006C38EC" w:rsidRPr="006D36DF" w:rsidRDefault="006C38EC" w:rsidP="00712962"/>
          <w:p w14:paraId="6C2EE634" w14:textId="77777777" w:rsidR="00B60621" w:rsidRPr="006D36DF" w:rsidRDefault="00B60621" w:rsidP="00712962"/>
          <w:p w14:paraId="2DB4F544" w14:textId="77777777" w:rsidR="00B60621" w:rsidRPr="006D36DF" w:rsidRDefault="00B60621" w:rsidP="00712962"/>
          <w:p w14:paraId="241FCE9C" w14:textId="77777777" w:rsidR="00B60621" w:rsidRPr="006D36DF" w:rsidRDefault="00B60621" w:rsidP="00712962"/>
          <w:p w14:paraId="4C899F19" w14:textId="77777777" w:rsidR="00B60621" w:rsidRPr="006D36DF" w:rsidRDefault="00B60621" w:rsidP="00712962"/>
        </w:tc>
      </w:tr>
      <w:tr w:rsidR="006C38EC" w:rsidRPr="006D36DF" w14:paraId="7F63CDA2" w14:textId="77777777" w:rsidTr="006C38EC">
        <w:tc>
          <w:tcPr>
            <w:tcW w:w="10456" w:type="dxa"/>
          </w:tcPr>
          <w:p w14:paraId="5FD24D47" w14:textId="5FB273B6" w:rsidR="006C38EC" w:rsidRPr="006D36DF" w:rsidRDefault="00DE5E59" w:rsidP="00712962">
            <w:r w:rsidRPr="006D36DF">
              <w:rPr>
                <w:b/>
                <w:bCs/>
              </w:rPr>
              <w:t>Figures</w:t>
            </w:r>
            <w:r w:rsidR="00D02C79" w:rsidRPr="006D36DF">
              <w:rPr>
                <w:b/>
                <w:bCs/>
              </w:rPr>
              <w:t xml:space="preserve">: </w:t>
            </w:r>
            <w:r w:rsidR="00D02C79" w:rsidRPr="006D36DF">
              <w:t>T</w:t>
            </w:r>
            <w:r w:rsidR="00B71866" w:rsidRPr="006D36DF">
              <w:t>wo to three figures showing important findings from your data</w:t>
            </w:r>
            <w:r w:rsidR="00D02C79" w:rsidRPr="006D36DF">
              <w:t xml:space="preserve"> (must include figure legends</w:t>
            </w:r>
            <w:r w:rsidR="003C6A0E" w:rsidRPr="006D36DF">
              <w:t xml:space="preserve">, and comparison to </w:t>
            </w:r>
            <w:r w:rsidR="00386E3B" w:rsidRPr="006D36DF">
              <w:t xml:space="preserve">selected </w:t>
            </w:r>
            <w:r w:rsidR="003C6A0E" w:rsidRPr="006D36DF">
              <w:t>standard</w:t>
            </w:r>
            <w:r w:rsidR="00B71866" w:rsidRPr="006D36DF">
              <w:t>)</w:t>
            </w:r>
            <w:r w:rsidR="003C6A0E" w:rsidRPr="006D36DF">
              <w:t xml:space="preserve"> </w:t>
            </w:r>
          </w:p>
          <w:p w14:paraId="6606FEE9" w14:textId="77777777" w:rsidR="00B60621" w:rsidRPr="006D36DF" w:rsidRDefault="00B60621" w:rsidP="00712962">
            <w:pPr>
              <w:rPr>
                <w:b/>
                <w:bCs/>
              </w:rPr>
            </w:pPr>
          </w:p>
          <w:p w14:paraId="11F72710" w14:textId="77777777" w:rsidR="00242E61" w:rsidRPr="006D36DF" w:rsidRDefault="00242E61" w:rsidP="00712962">
            <w:pPr>
              <w:rPr>
                <w:b/>
                <w:bCs/>
              </w:rPr>
            </w:pPr>
          </w:p>
          <w:p w14:paraId="5975F8CE" w14:textId="77777777" w:rsidR="00242E61" w:rsidRPr="006D36DF" w:rsidRDefault="00242E61" w:rsidP="00712962">
            <w:pPr>
              <w:rPr>
                <w:b/>
                <w:bCs/>
              </w:rPr>
            </w:pPr>
          </w:p>
          <w:p w14:paraId="0F5822C1" w14:textId="77777777" w:rsidR="00B60621" w:rsidRPr="006D36DF" w:rsidRDefault="00B60621" w:rsidP="00712962">
            <w:pPr>
              <w:rPr>
                <w:b/>
                <w:bCs/>
              </w:rPr>
            </w:pPr>
          </w:p>
          <w:p w14:paraId="38F08D26" w14:textId="70A00974" w:rsidR="00B60621" w:rsidRPr="006D36DF" w:rsidRDefault="00B60621" w:rsidP="00712962">
            <w:pPr>
              <w:rPr>
                <w:b/>
                <w:bCs/>
              </w:rPr>
            </w:pPr>
          </w:p>
        </w:tc>
      </w:tr>
      <w:tr w:rsidR="00D02C79" w:rsidRPr="006D36DF" w14:paraId="192F6269" w14:textId="77777777" w:rsidTr="006C38EC">
        <w:tc>
          <w:tcPr>
            <w:tcW w:w="10456" w:type="dxa"/>
          </w:tcPr>
          <w:p w14:paraId="64EA9F27" w14:textId="77777777" w:rsidR="00D02C79" w:rsidRPr="006D36DF" w:rsidRDefault="00D02C79" w:rsidP="00712962">
            <w:r w:rsidRPr="006D36DF">
              <w:rPr>
                <w:b/>
                <w:bCs/>
              </w:rPr>
              <w:t xml:space="preserve">Statistics: </w:t>
            </w:r>
            <w:r w:rsidRPr="006D36DF">
              <w:t xml:space="preserve">At least one </w:t>
            </w:r>
            <w:r w:rsidR="003C6A0E" w:rsidRPr="006D36DF">
              <w:t>statistical test to determine significance of the data (</w:t>
            </w:r>
            <w:r w:rsidR="00F476DB" w:rsidRPr="006D36DF">
              <w:t>including working)</w:t>
            </w:r>
          </w:p>
          <w:p w14:paraId="509D88B1" w14:textId="77777777" w:rsidR="00B60621" w:rsidRPr="006D36DF" w:rsidRDefault="00B60621" w:rsidP="00712962"/>
          <w:p w14:paraId="60FA2E83" w14:textId="77777777" w:rsidR="00B60621" w:rsidRPr="006D36DF" w:rsidRDefault="00B60621" w:rsidP="00712962"/>
          <w:p w14:paraId="747E8463" w14:textId="77777777" w:rsidR="00B60621" w:rsidRPr="006D36DF" w:rsidRDefault="00B60621" w:rsidP="00712962"/>
          <w:p w14:paraId="301E65AD" w14:textId="5628608A" w:rsidR="00B60621" w:rsidRPr="006D36DF" w:rsidRDefault="00B60621" w:rsidP="00712962"/>
        </w:tc>
      </w:tr>
      <w:tr w:rsidR="00D02C79" w:rsidRPr="006D36DF" w14:paraId="26CB0CC3" w14:textId="77777777" w:rsidTr="006C38EC">
        <w:tc>
          <w:tcPr>
            <w:tcW w:w="10456" w:type="dxa"/>
          </w:tcPr>
          <w:p w14:paraId="62FC3182" w14:textId="79BEF73D" w:rsidR="00D02C79" w:rsidRDefault="00F53026" w:rsidP="00712962">
            <w:r w:rsidRPr="006D36DF">
              <w:rPr>
                <w:b/>
                <w:bCs/>
              </w:rPr>
              <w:t>Evaluation: U</w:t>
            </w:r>
            <w:r w:rsidR="00F476DB" w:rsidRPr="006D36DF">
              <w:rPr>
                <w:b/>
                <w:bCs/>
              </w:rPr>
              <w:t>p to five</w:t>
            </w:r>
            <w:r w:rsidR="00F476DB" w:rsidRPr="006D36DF">
              <w:t xml:space="preserve"> bullet points that explain what your data indicate, in the light of the data presented above</w:t>
            </w:r>
            <w:r w:rsidR="00386E3B" w:rsidRPr="006D36DF">
              <w:t>. Include consideration of whether your confounders may have had an impact.</w:t>
            </w:r>
            <w:r w:rsidR="00CA5229">
              <w:t xml:space="preserve"> (max 300 words)</w:t>
            </w:r>
          </w:p>
          <w:p w14:paraId="4C6598DC" w14:textId="77777777" w:rsidR="00712962" w:rsidRDefault="00712962" w:rsidP="00712962"/>
          <w:p w14:paraId="2E584C50" w14:textId="77777777" w:rsidR="00712962" w:rsidRDefault="00712962" w:rsidP="00712962"/>
          <w:p w14:paraId="66248ABB" w14:textId="77777777" w:rsidR="00712962" w:rsidRPr="006D36DF" w:rsidRDefault="00712962" w:rsidP="00712962"/>
          <w:p w14:paraId="05F1C2CE" w14:textId="2AD83DA7" w:rsidR="00F53026" w:rsidRPr="006D36DF" w:rsidRDefault="00F53026" w:rsidP="00712962"/>
        </w:tc>
      </w:tr>
    </w:tbl>
    <w:p w14:paraId="483C4ACE" w14:textId="77777777" w:rsidR="00ED0F6A" w:rsidRPr="006D36DF" w:rsidRDefault="00ED0F6A">
      <w:pPr>
        <w:spacing w:after="160" w:line="259" w:lineRule="auto"/>
        <w:rPr>
          <w:rFonts w:cs="Arial"/>
          <w:sz w:val="24"/>
          <w:szCs w:val="24"/>
        </w:rPr>
      </w:pPr>
      <w:r w:rsidRPr="006D36DF">
        <w:rPr>
          <w:rFonts w:cs="Arial"/>
          <w:sz w:val="24"/>
          <w:szCs w:val="24"/>
        </w:rPr>
        <w:br w:type="page"/>
      </w:r>
    </w:p>
    <w:tbl>
      <w:tblPr>
        <w:tblStyle w:val="TableGrid"/>
        <w:tblW w:w="0" w:type="auto"/>
        <w:tblLook w:val="04A0" w:firstRow="1" w:lastRow="0" w:firstColumn="1" w:lastColumn="0" w:noHBand="0" w:noVBand="1"/>
      </w:tblPr>
      <w:tblGrid>
        <w:gridCol w:w="10456"/>
      </w:tblGrid>
      <w:tr w:rsidR="00ED0F6A" w:rsidRPr="006D36DF" w14:paraId="042A054F" w14:textId="77777777" w:rsidTr="00107503">
        <w:tc>
          <w:tcPr>
            <w:tcW w:w="10456" w:type="dxa"/>
          </w:tcPr>
          <w:p w14:paraId="19FA9D06" w14:textId="77777777" w:rsidR="00ED0F6A" w:rsidRPr="00A8282A" w:rsidRDefault="00ED0F6A" w:rsidP="00A8282A">
            <w:pPr>
              <w:rPr>
                <w:b/>
                <w:bCs/>
              </w:rPr>
            </w:pPr>
            <w:r w:rsidRPr="00A8282A">
              <w:rPr>
                <w:b/>
                <w:bCs/>
              </w:rPr>
              <w:lastRenderedPageBreak/>
              <w:t>Recommendations for improvements</w:t>
            </w:r>
          </w:p>
          <w:p w14:paraId="3E66ADE5" w14:textId="77777777" w:rsidR="00ED0F6A" w:rsidRPr="006D36DF" w:rsidRDefault="00ED0F6A" w:rsidP="00712962">
            <w:r w:rsidRPr="006D36DF">
              <w:t>For each of the four categories below, provide one or two bullet points about how the measured service could be improved.  If the service is already at or above expectations you may focus on efficiency gains instead.</w:t>
            </w:r>
          </w:p>
        </w:tc>
      </w:tr>
      <w:tr w:rsidR="00ED0F6A" w:rsidRPr="006D36DF" w14:paraId="1C70A74D" w14:textId="77777777" w:rsidTr="00107503">
        <w:tc>
          <w:tcPr>
            <w:tcW w:w="10456" w:type="dxa"/>
          </w:tcPr>
          <w:p w14:paraId="1BC694BB" w14:textId="7E694766" w:rsidR="00ED0F6A" w:rsidRPr="006D36DF" w:rsidRDefault="00ED0F6A" w:rsidP="00712962">
            <w:pPr>
              <w:pStyle w:val="ListParagraph"/>
              <w:numPr>
                <w:ilvl w:val="0"/>
                <w:numId w:val="13"/>
              </w:numPr>
              <w:ind w:left="316" w:hanging="284"/>
            </w:pPr>
            <w:r w:rsidRPr="00712962">
              <w:rPr>
                <w:b/>
                <w:bCs/>
              </w:rPr>
              <w:t>Personal and team behaviours</w:t>
            </w:r>
            <w:r w:rsidRPr="006D36DF">
              <w:t xml:space="preserve"> </w:t>
            </w:r>
            <w:r w:rsidR="00CA5229">
              <w:t>(max 200 words)</w:t>
            </w:r>
          </w:p>
          <w:p w14:paraId="064B6295" w14:textId="77777777" w:rsidR="00242E61" w:rsidRPr="006D36DF" w:rsidRDefault="00242E61" w:rsidP="00712962">
            <w:pPr>
              <w:ind w:left="316" w:hanging="284"/>
            </w:pPr>
          </w:p>
          <w:p w14:paraId="6E109DC7" w14:textId="77777777" w:rsidR="00973026" w:rsidRPr="006D36DF" w:rsidRDefault="00973026" w:rsidP="00712962">
            <w:pPr>
              <w:ind w:left="316" w:hanging="284"/>
            </w:pPr>
          </w:p>
          <w:p w14:paraId="24E89ED1" w14:textId="77777777" w:rsidR="00973026" w:rsidRPr="006D36DF" w:rsidRDefault="00973026" w:rsidP="00712962">
            <w:pPr>
              <w:ind w:left="316" w:hanging="284"/>
            </w:pPr>
          </w:p>
          <w:p w14:paraId="5B1A5661" w14:textId="77777777" w:rsidR="00973026" w:rsidRPr="006D36DF" w:rsidRDefault="00973026" w:rsidP="00712962">
            <w:pPr>
              <w:ind w:left="316" w:hanging="284"/>
            </w:pPr>
          </w:p>
        </w:tc>
      </w:tr>
      <w:tr w:rsidR="00ED0F6A" w:rsidRPr="006D36DF" w14:paraId="23EF1E81" w14:textId="77777777" w:rsidTr="00107503">
        <w:tc>
          <w:tcPr>
            <w:tcW w:w="10456" w:type="dxa"/>
          </w:tcPr>
          <w:p w14:paraId="1A351569" w14:textId="2E1AF4B1" w:rsidR="00ED0F6A" w:rsidRPr="006D36DF" w:rsidRDefault="00ED0F6A" w:rsidP="00712962">
            <w:pPr>
              <w:pStyle w:val="ListParagraph"/>
              <w:numPr>
                <w:ilvl w:val="0"/>
                <w:numId w:val="13"/>
              </w:numPr>
              <w:ind w:left="316" w:hanging="284"/>
            </w:pPr>
            <w:r w:rsidRPr="00712962">
              <w:rPr>
                <w:b/>
                <w:bCs/>
              </w:rPr>
              <w:t>Technology and services</w:t>
            </w:r>
            <w:r w:rsidRPr="006D36DF">
              <w:t xml:space="preserve"> </w:t>
            </w:r>
            <w:r w:rsidR="00CA5229">
              <w:t>(max 200 words)</w:t>
            </w:r>
          </w:p>
          <w:p w14:paraId="62F28C24" w14:textId="77777777" w:rsidR="00242E61" w:rsidRPr="006D36DF" w:rsidRDefault="00242E61" w:rsidP="00712962">
            <w:pPr>
              <w:ind w:left="316" w:hanging="284"/>
            </w:pPr>
          </w:p>
          <w:p w14:paraId="1F0A9E99" w14:textId="77777777" w:rsidR="00973026" w:rsidRPr="006D36DF" w:rsidRDefault="00973026" w:rsidP="00712962">
            <w:pPr>
              <w:ind w:left="316" w:hanging="284"/>
            </w:pPr>
          </w:p>
          <w:p w14:paraId="59D6F121" w14:textId="77777777" w:rsidR="00973026" w:rsidRPr="006D36DF" w:rsidRDefault="00973026" w:rsidP="00712962">
            <w:pPr>
              <w:ind w:left="316" w:hanging="284"/>
            </w:pPr>
          </w:p>
          <w:p w14:paraId="28CEE335" w14:textId="77777777" w:rsidR="00973026" w:rsidRPr="006D36DF" w:rsidRDefault="00973026" w:rsidP="00712962">
            <w:pPr>
              <w:ind w:left="316" w:hanging="284"/>
            </w:pPr>
          </w:p>
        </w:tc>
      </w:tr>
      <w:tr w:rsidR="00ED0F6A" w:rsidRPr="006D36DF" w14:paraId="5BBCAFA7" w14:textId="77777777" w:rsidTr="00107503">
        <w:tc>
          <w:tcPr>
            <w:tcW w:w="10456" w:type="dxa"/>
          </w:tcPr>
          <w:p w14:paraId="31D6924F" w14:textId="2DC101D7" w:rsidR="00ED0F6A" w:rsidRPr="006D36DF" w:rsidRDefault="00ED0F6A" w:rsidP="00712962">
            <w:pPr>
              <w:pStyle w:val="ListParagraph"/>
              <w:numPr>
                <w:ilvl w:val="0"/>
                <w:numId w:val="13"/>
              </w:numPr>
              <w:ind w:left="316" w:hanging="284"/>
            </w:pPr>
            <w:r w:rsidRPr="00712962">
              <w:rPr>
                <w:b/>
                <w:bCs/>
              </w:rPr>
              <w:t>Practice environment adaptation</w:t>
            </w:r>
            <w:r w:rsidRPr="006D36DF">
              <w:t xml:space="preserve"> </w:t>
            </w:r>
            <w:r w:rsidR="00CA5229">
              <w:t>(max 200 words)</w:t>
            </w:r>
          </w:p>
          <w:p w14:paraId="57B8D91A" w14:textId="77777777" w:rsidR="00242E61" w:rsidRPr="006D36DF" w:rsidRDefault="00242E61" w:rsidP="00712962">
            <w:pPr>
              <w:ind w:left="316" w:hanging="284"/>
            </w:pPr>
          </w:p>
          <w:p w14:paraId="1CA69800" w14:textId="77777777" w:rsidR="00973026" w:rsidRPr="006D36DF" w:rsidRDefault="00973026" w:rsidP="00712962">
            <w:pPr>
              <w:ind w:left="316" w:hanging="284"/>
            </w:pPr>
          </w:p>
          <w:p w14:paraId="3A7B0924" w14:textId="77777777" w:rsidR="00973026" w:rsidRPr="006D36DF" w:rsidRDefault="00973026" w:rsidP="00712962">
            <w:pPr>
              <w:ind w:left="316" w:hanging="284"/>
            </w:pPr>
          </w:p>
          <w:p w14:paraId="277201D2" w14:textId="77777777" w:rsidR="00973026" w:rsidRPr="006D36DF" w:rsidRDefault="00973026" w:rsidP="00712962">
            <w:pPr>
              <w:ind w:left="316" w:hanging="284"/>
            </w:pPr>
          </w:p>
        </w:tc>
      </w:tr>
      <w:tr w:rsidR="00ED0F6A" w:rsidRPr="006D36DF" w14:paraId="7CD15004" w14:textId="77777777" w:rsidTr="00107503">
        <w:tc>
          <w:tcPr>
            <w:tcW w:w="10456" w:type="dxa"/>
          </w:tcPr>
          <w:p w14:paraId="0770D828" w14:textId="380E5F40" w:rsidR="00ED0F6A" w:rsidRPr="006D36DF" w:rsidRDefault="00ED0F6A" w:rsidP="00712962">
            <w:pPr>
              <w:pStyle w:val="ListParagraph"/>
              <w:numPr>
                <w:ilvl w:val="0"/>
                <w:numId w:val="13"/>
              </w:numPr>
              <w:ind w:left="316" w:hanging="284"/>
            </w:pPr>
            <w:r w:rsidRPr="00712962">
              <w:rPr>
                <w:b/>
                <w:bCs/>
              </w:rPr>
              <w:t>Approach to use of guidance and commissioning frameworks (external environment) including referrals</w:t>
            </w:r>
            <w:r w:rsidRPr="006D36DF">
              <w:t xml:space="preserve"> </w:t>
            </w:r>
            <w:r w:rsidR="00CA5229">
              <w:t>(max 200 words)</w:t>
            </w:r>
          </w:p>
          <w:p w14:paraId="2C65A01D" w14:textId="77777777" w:rsidR="00242E61" w:rsidRPr="006D36DF" w:rsidRDefault="00242E61" w:rsidP="00712962">
            <w:pPr>
              <w:ind w:left="316" w:hanging="284"/>
            </w:pPr>
          </w:p>
          <w:p w14:paraId="1EA81002" w14:textId="77777777" w:rsidR="00973026" w:rsidRPr="006D36DF" w:rsidRDefault="00973026" w:rsidP="00712962">
            <w:pPr>
              <w:ind w:left="316" w:hanging="284"/>
            </w:pPr>
          </w:p>
          <w:p w14:paraId="76694054" w14:textId="77777777" w:rsidR="00973026" w:rsidRPr="006D36DF" w:rsidRDefault="00973026" w:rsidP="00712962">
            <w:pPr>
              <w:ind w:left="316" w:hanging="284"/>
            </w:pPr>
          </w:p>
          <w:p w14:paraId="70AB75C1" w14:textId="77777777" w:rsidR="00973026" w:rsidRPr="006D36DF" w:rsidRDefault="00973026" w:rsidP="00712962">
            <w:pPr>
              <w:ind w:left="316" w:hanging="284"/>
            </w:pPr>
          </w:p>
        </w:tc>
      </w:tr>
    </w:tbl>
    <w:p w14:paraId="0E182131" w14:textId="77777777" w:rsidR="00973026" w:rsidRPr="006D36DF" w:rsidRDefault="00973026">
      <w:pPr>
        <w:spacing w:after="160" w:line="259" w:lineRule="auto"/>
        <w:rPr>
          <w:rFonts w:cs="Arial"/>
          <w:sz w:val="24"/>
          <w:szCs w:val="24"/>
        </w:rPr>
      </w:pPr>
      <w:r w:rsidRPr="006D36DF">
        <w:rPr>
          <w:rFonts w:cs="Arial"/>
          <w:sz w:val="24"/>
          <w:szCs w:val="24"/>
        </w:rPr>
        <w:br w:type="page"/>
      </w:r>
    </w:p>
    <w:p w14:paraId="4057E28E" w14:textId="77777777" w:rsidR="00ED0F6A" w:rsidRPr="006D36DF" w:rsidRDefault="00ED0F6A" w:rsidP="002B1833">
      <w:pPr>
        <w:spacing w:after="160" w:line="259" w:lineRule="auto"/>
        <w:rPr>
          <w:rFonts w:cs="Arial"/>
          <w:sz w:val="24"/>
          <w:szCs w:val="24"/>
        </w:rPr>
      </w:pPr>
    </w:p>
    <w:tbl>
      <w:tblPr>
        <w:tblStyle w:val="TableGrid"/>
        <w:tblW w:w="0" w:type="auto"/>
        <w:tblLook w:val="04A0" w:firstRow="1" w:lastRow="0" w:firstColumn="1" w:lastColumn="0" w:noHBand="0" w:noVBand="1"/>
      </w:tblPr>
      <w:tblGrid>
        <w:gridCol w:w="10456"/>
      </w:tblGrid>
      <w:tr w:rsidR="00560C35" w:rsidRPr="006D36DF" w14:paraId="203D7E00" w14:textId="77777777" w:rsidTr="00107503">
        <w:tc>
          <w:tcPr>
            <w:tcW w:w="10456" w:type="dxa"/>
          </w:tcPr>
          <w:p w14:paraId="204EFB7F" w14:textId="0B7AE4F2" w:rsidR="00560C35" w:rsidRPr="006D36DF" w:rsidRDefault="00560C35" w:rsidP="00804659">
            <w:r w:rsidRPr="00712962">
              <w:rPr>
                <w:b/>
                <w:bCs/>
              </w:rPr>
              <w:t>Application to alternative setting</w:t>
            </w:r>
            <w:r w:rsidR="00EE399C" w:rsidRPr="006D36DF">
              <w:t xml:space="preserve">                                                    </w:t>
            </w:r>
            <w:r w:rsidR="007049B3" w:rsidRPr="006D36DF">
              <w:t xml:space="preserve"> </w:t>
            </w:r>
            <w:sdt>
              <w:sdtPr>
                <w:alias w:val="Settings"/>
                <w:tag w:val="Settings"/>
                <w:id w:val="1693956919"/>
                <w:lock w:val="sdtLocked"/>
                <w:placeholder>
                  <w:docPart w:val="17DD7357EA204DBFAF481D0ADE2AAD2A"/>
                </w:placeholder>
                <w:showingPlcHdr/>
                <w15:color w:val="CCFFFF"/>
                <w:comboBox>
                  <w:listItem w:displayText="Charity" w:value="Charity"/>
                  <w:listItem w:displayText="Domiciliary" w:value="Domiciliary"/>
                  <w:listItem w:displayText="Hospital Eye Service" w:value="Hospital Eye Service"/>
                  <w:listItem w:displayText="International (developing world)" w:value="International (developing world)"/>
                  <w:listItem w:displayText="International (developed world)" w:value="International (developed world)"/>
                  <w:listItem w:displayText="Prison" w:value="Prison"/>
                  <w:listItem w:displayText="Private Hospital" w:value="Private Hospital"/>
                  <w:listItem w:displayText="University Clinic" w:value="University Clinic"/>
                </w:comboBox>
              </w:sdtPr>
              <w:sdtEndPr/>
              <w:sdtContent>
                <w:r w:rsidR="007049B3" w:rsidRPr="006D36DF">
                  <w:rPr>
                    <w:rStyle w:val="PlaceholderText"/>
                    <w:rFonts w:cs="Arial"/>
                    <w:szCs w:val="24"/>
                  </w:rPr>
                  <w:t>Choose an item.</w:t>
                </w:r>
              </w:sdtContent>
            </w:sdt>
          </w:p>
          <w:p w14:paraId="6FD4DF7D" w14:textId="113873E4" w:rsidR="00123B81" w:rsidRPr="006D36DF" w:rsidRDefault="00123B81" w:rsidP="00804659">
            <w:r w:rsidRPr="006D36DF">
              <w:t>Select an alternative practice setting from the drop-down list</w:t>
            </w:r>
            <w:r w:rsidR="00804659">
              <w:t>.</w:t>
            </w:r>
            <w:r w:rsidR="007049B3" w:rsidRPr="006D36DF">
              <w:t xml:space="preserve"> </w:t>
            </w:r>
          </w:p>
          <w:p w14:paraId="33027A9E" w14:textId="64A2D34C" w:rsidR="00560C35" w:rsidRPr="006D36DF" w:rsidRDefault="00560C35" w:rsidP="00804659">
            <w:r w:rsidRPr="006D36DF">
              <w:t>In each case provide a short explanation of:</w:t>
            </w:r>
          </w:p>
          <w:p w14:paraId="0126C828" w14:textId="77777777" w:rsidR="00560C35" w:rsidRPr="006D36DF" w:rsidRDefault="00560C35" w:rsidP="00804659">
            <w:pPr>
              <w:pStyle w:val="ListParagraph"/>
              <w:numPr>
                <w:ilvl w:val="0"/>
                <w:numId w:val="12"/>
              </w:numPr>
              <w:ind w:left="460" w:hanging="284"/>
              <w:contextualSpacing w:val="0"/>
            </w:pPr>
            <w:r w:rsidRPr="006D36DF">
              <w:t xml:space="preserve">how the change in setting would affect the effectiveness or impact of </w:t>
            </w:r>
            <w:r w:rsidRPr="00804659">
              <w:rPr>
                <w:b/>
                <w:bCs/>
              </w:rPr>
              <w:t>one</w:t>
            </w:r>
            <w:r w:rsidRPr="006D36DF">
              <w:t xml:space="preserve"> of your recommendations under each of the </w:t>
            </w:r>
            <w:r w:rsidRPr="00804659">
              <w:rPr>
                <w:b/>
                <w:bCs/>
              </w:rPr>
              <w:t>four</w:t>
            </w:r>
            <w:r w:rsidRPr="006D36DF">
              <w:t xml:space="preserve"> categories (this may include that it would be unworkable), including your reasoning</w:t>
            </w:r>
          </w:p>
          <w:p w14:paraId="1112FB40" w14:textId="5ACCCDAD" w:rsidR="00560C35" w:rsidRPr="006D36DF" w:rsidRDefault="00560C35" w:rsidP="00804659">
            <w:pPr>
              <w:pStyle w:val="ListParagraph"/>
              <w:numPr>
                <w:ilvl w:val="0"/>
                <w:numId w:val="12"/>
              </w:numPr>
              <w:ind w:left="457" w:hanging="283"/>
            </w:pPr>
            <w:r w:rsidRPr="006D36DF">
              <w:t>how you would modify your recommendation such that it would be better adapted to the setting</w:t>
            </w:r>
          </w:p>
        </w:tc>
      </w:tr>
      <w:tr w:rsidR="00560C35" w:rsidRPr="006D36DF" w14:paraId="0A6B05AF" w14:textId="77777777" w:rsidTr="00107503">
        <w:tc>
          <w:tcPr>
            <w:tcW w:w="10456" w:type="dxa"/>
          </w:tcPr>
          <w:p w14:paraId="25C41458" w14:textId="20FD49B5" w:rsidR="00560C35" w:rsidRPr="006D36DF" w:rsidRDefault="00560C35" w:rsidP="00850DEE">
            <w:pPr>
              <w:pStyle w:val="ListParagraph"/>
              <w:numPr>
                <w:ilvl w:val="0"/>
                <w:numId w:val="14"/>
              </w:numPr>
              <w:ind w:left="316" w:hanging="284"/>
            </w:pPr>
            <w:r w:rsidRPr="00850DEE">
              <w:rPr>
                <w:b/>
                <w:bCs/>
              </w:rPr>
              <w:t>Personal and team behaviours</w:t>
            </w:r>
            <w:r w:rsidRPr="006D36DF">
              <w:t xml:space="preserve"> </w:t>
            </w:r>
            <w:r w:rsidR="00CA5229">
              <w:t>(max 200 words)</w:t>
            </w:r>
          </w:p>
          <w:p w14:paraId="477338D7" w14:textId="5EB94CAD" w:rsidR="003A0ABA" w:rsidRPr="00850DEE" w:rsidRDefault="003A0ABA" w:rsidP="00850DEE">
            <w:pPr>
              <w:rPr>
                <w:b/>
                <w:bCs/>
              </w:rPr>
            </w:pPr>
            <w:r w:rsidRPr="00850DEE">
              <w:rPr>
                <w:b/>
                <w:bCs/>
              </w:rPr>
              <w:t>Impact</w:t>
            </w:r>
          </w:p>
          <w:p w14:paraId="760E082D" w14:textId="77777777" w:rsidR="00973026" w:rsidRPr="006D36DF" w:rsidRDefault="00973026" w:rsidP="00850DEE"/>
          <w:p w14:paraId="62E7528E" w14:textId="28EC9EB2" w:rsidR="00973026" w:rsidRPr="00850DEE" w:rsidRDefault="00973026" w:rsidP="00850DEE">
            <w:pPr>
              <w:rPr>
                <w:b/>
                <w:bCs/>
              </w:rPr>
            </w:pPr>
            <w:r w:rsidRPr="00850DEE">
              <w:rPr>
                <w:b/>
                <w:bCs/>
              </w:rPr>
              <w:t>Modification</w:t>
            </w:r>
          </w:p>
          <w:p w14:paraId="72177EDE" w14:textId="77777777" w:rsidR="00242E61" w:rsidRPr="006D36DF" w:rsidRDefault="00242E61" w:rsidP="00850DEE"/>
        </w:tc>
      </w:tr>
      <w:tr w:rsidR="00560C35" w:rsidRPr="006D36DF" w14:paraId="2C943953" w14:textId="77777777" w:rsidTr="00107503">
        <w:tc>
          <w:tcPr>
            <w:tcW w:w="10456" w:type="dxa"/>
          </w:tcPr>
          <w:p w14:paraId="00D9D19E" w14:textId="48309D7F" w:rsidR="00560C35" w:rsidRPr="006D36DF" w:rsidRDefault="00560C35" w:rsidP="003A3208">
            <w:pPr>
              <w:pStyle w:val="ListParagraph"/>
              <w:numPr>
                <w:ilvl w:val="0"/>
                <w:numId w:val="14"/>
              </w:numPr>
              <w:ind w:left="316" w:hanging="284"/>
            </w:pPr>
            <w:r w:rsidRPr="003A3208">
              <w:rPr>
                <w:b/>
                <w:bCs/>
              </w:rPr>
              <w:t>Technology and services</w:t>
            </w:r>
            <w:r w:rsidRPr="006D36DF">
              <w:t xml:space="preserve"> </w:t>
            </w:r>
            <w:r w:rsidR="00CA5229">
              <w:t>(max 200 words)</w:t>
            </w:r>
          </w:p>
          <w:p w14:paraId="164C306B" w14:textId="77777777" w:rsidR="00973026" w:rsidRPr="003A3208" w:rsidRDefault="00973026" w:rsidP="003A3208">
            <w:pPr>
              <w:rPr>
                <w:b/>
                <w:bCs/>
              </w:rPr>
            </w:pPr>
            <w:r w:rsidRPr="003A3208">
              <w:rPr>
                <w:b/>
                <w:bCs/>
              </w:rPr>
              <w:t>Impact</w:t>
            </w:r>
          </w:p>
          <w:p w14:paraId="03EA29CE" w14:textId="77777777" w:rsidR="00973026" w:rsidRPr="006D36DF" w:rsidRDefault="00973026" w:rsidP="003A3208"/>
          <w:p w14:paraId="49526867" w14:textId="77777777" w:rsidR="00973026" w:rsidRPr="003A3208" w:rsidRDefault="00973026" w:rsidP="003A3208">
            <w:pPr>
              <w:rPr>
                <w:b/>
                <w:bCs/>
              </w:rPr>
            </w:pPr>
            <w:r w:rsidRPr="003A3208">
              <w:rPr>
                <w:b/>
                <w:bCs/>
              </w:rPr>
              <w:t>Modification</w:t>
            </w:r>
          </w:p>
          <w:p w14:paraId="46C5C7F1" w14:textId="77777777" w:rsidR="00242E61" w:rsidRPr="006D36DF" w:rsidRDefault="00242E61" w:rsidP="003A3208"/>
        </w:tc>
      </w:tr>
      <w:tr w:rsidR="00560C35" w:rsidRPr="006D36DF" w14:paraId="2894749F" w14:textId="77777777" w:rsidTr="00107503">
        <w:tc>
          <w:tcPr>
            <w:tcW w:w="10456" w:type="dxa"/>
          </w:tcPr>
          <w:p w14:paraId="04C925F5" w14:textId="553CBA47" w:rsidR="00560C35" w:rsidRPr="006D36DF" w:rsidRDefault="00560C35" w:rsidP="003A3208">
            <w:pPr>
              <w:pStyle w:val="ListParagraph"/>
              <w:numPr>
                <w:ilvl w:val="0"/>
                <w:numId w:val="14"/>
              </w:numPr>
              <w:ind w:left="316" w:hanging="284"/>
            </w:pPr>
            <w:r w:rsidRPr="003A3208">
              <w:rPr>
                <w:b/>
                <w:bCs/>
              </w:rPr>
              <w:t>Practice environment adaptation</w:t>
            </w:r>
            <w:r w:rsidRPr="006D36DF">
              <w:t xml:space="preserve"> </w:t>
            </w:r>
            <w:r w:rsidR="00CA5229">
              <w:t>(max 200 words)</w:t>
            </w:r>
          </w:p>
          <w:p w14:paraId="4D1AF91B" w14:textId="77777777" w:rsidR="00973026" w:rsidRPr="003A3208" w:rsidRDefault="00973026" w:rsidP="003A3208">
            <w:pPr>
              <w:rPr>
                <w:b/>
                <w:bCs/>
              </w:rPr>
            </w:pPr>
            <w:r w:rsidRPr="003A3208">
              <w:rPr>
                <w:b/>
                <w:bCs/>
              </w:rPr>
              <w:t>Impact</w:t>
            </w:r>
          </w:p>
          <w:p w14:paraId="1ED34C0A" w14:textId="77777777" w:rsidR="00973026" w:rsidRPr="006D36DF" w:rsidRDefault="00973026" w:rsidP="003A3208"/>
          <w:p w14:paraId="2B18DD32" w14:textId="77777777" w:rsidR="00973026" w:rsidRPr="003A3208" w:rsidRDefault="00973026" w:rsidP="003A3208">
            <w:pPr>
              <w:rPr>
                <w:b/>
                <w:bCs/>
              </w:rPr>
            </w:pPr>
            <w:r w:rsidRPr="003A3208">
              <w:rPr>
                <w:b/>
                <w:bCs/>
              </w:rPr>
              <w:t>Modification</w:t>
            </w:r>
          </w:p>
          <w:p w14:paraId="4D67F7A6" w14:textId="77777777" w:rsidR="00242E61" w:rsidRPr="006D36DF" w:rsidRDefault="00242E61" w:rsidP="003A3208"/>
        </w:tc>
      </w:tr>
      <w:tr w:rsidR="00560C35" w:rsidRPr="006D36DF" w14:paraId="688EF2B0" w14:textId="77777777" w:rsidTr="00107503">
        <w:tc>
          <w:tcPr>
            <w:tcW w:w="10456" w:type="dxa"/>
          </w:tcPr>
          <w:p w14:paraId="11DD9FCE" w14:textId="36CB9589" w:rsidR="00560C35" w:rsidRPr="006D36DF" w:rsidRDefault="00560C35" w:rsidP="003A3208">
            <w:pPr>
              <w:pStyle w:val="ListParagraph"/>
              <w:numPr>
                <w:ilvl w:val="0"/>
                <w:numId w:val="14"/>
              </w:numPr>
              <w:ind w:left="316" w:hanging="284"/>
            </w:pPr>
            <w:r w:rsidRPr="003A3208">
              <w:rPr>
                <w:b/>
                <w:bCs/>
              </w:rPr>
              <w:t>Approach to use of guidance and commissioning frameworks (external environment) including referrals</w:t>
            </w:r>
            <w:r w:rsidRPr="006D36DF">
              <w:t xml:space="preserve"> </w:t>
            </w:r>
            <w:r w:rsidR="00CA5229">
              <w:t>(max 200 words)</w:t>
            </w:r>
          </w:p>
          <w:p w14:paraId="3A8AB1CD" w14:textId="77777777" w:rsidR="00973026" w:rsidRPr="003A3208" w:rsidRDefault="00973026" w:rsidP="003A3208">
            <w:pPr>
              <w:rPr>
                <w:b/>
                <w:bCs/>
              </w:rPr>
            </w:pPr>
            <w:r w:rsidRPr="003A3208">
              <w:rPr>
                <w:b/>
                <w:bCs/>
              </w:rPr>
              <w:t>Impact</w:t>
            </w:r>
          </w:p>
          <w:p w14:paraId="75D3CE3A" w14:textId="77777777" w:rsidR="00973026" w:rsidRPr="006D36DF" w:rsidRDefault="00973026" w:rsidP="003A3208"/>
          <w:p w14:paraId="599B6F38" w14:textId="77777777" w:rsidR="00973026" w:rsidRPr="003A3208" w:rsidRDefault="00973026" w:rsidP="003A3208">
            <w:pPr>
              <w:rPr>
                <w:b/>
                <w:bCs/>
              </w:rPr>
            </w:pPr>
            <w:r w:rsidRPr="003A3208">
              <w:rPr>
                <w:b/>
                <w:bCs/>
              </w:rPr>
              <w:t>Modification</w:t>
            </w:r>
          </w:p>
          <w:p w14:paraId="624ABF04" w14:textId="77777777" w:rsidR="00242E61" w:rsidRPr="006D36DF" w:rsidRDefault="00242E61" w:rsidP="003A3208"/>
        </w:tc>
      </w:tr>
    </w:tbl>
    <w:p w14:paraId="4F58E4D1" w14:textId="77777777" w:rsidR="00560C35" w:rsidRPr="006D36DF" w:rsidRDefault="00560C35" w:rsidP="002B1833">
      <w:pPr>
        <w:spacing w:after="160" w:line="259" w:lineRule="auto"/>
        <w:rPr>
          <w:rFonts w:cs="Arial"/>
          <w:sz w:val="24"/>
          <w:szCs w:val="24"/>
        </w:rPr>
      </w:pPr>
    </w:p>
    <w:tbl>
      <w:tblPr>
        <w:tblStyle w:val="TableGrid"/>
        <w:tblW w:w="0" w:type="auto"/>
        <w:tblLook w:val="04A0" w:firstRow="1" w:lastRow="0" w:firstColumn="1" w:lastColumn="0" w:noHBand="0" w:noVBand="1"/>
      </w:tblPr>
      <w:tblGrid>
        <w:gridCol w:w="10456"/>
      </w:tblGrid>
      <w:tr w:rsidR="00242E61" w:rsidRPr="006D36DF" w14:paraId="57141CA6" w14:textId="77777777" w:rsidTr="00107503">
        <w:tc>
          <w:tcPr>
            <w:tcW w:w="10456" w:type="dxa"/>
          </w:tcPr>
          <w:p w14:paraId="163F52A1" w14:textId="77777777" w:rsidR="00242E61" w:rsidRPr="003A3208" w:rsidRDefault="00242E61" w:rsidP="003A3208">
            <w:pPr>
              <w:rPr>
                <w:b/>
                <w:bCs/>
              </w:rPr>
            </w:pPr>
            <w:r w:rsidRPr="003A3208">
              <w:rPr>
                <w:b/>
                <w:bCs/>
              </w:rPr>
              <w:t>References and bibliography</w:t>
            </w:r>
          </w:p>
          <w:p w14:paraId="1651B186" w14:textId="77777777" w:rsidR="00242E61" w:rsidRPr="006D36DF" w:rsidRDefault="00242E61" w:rsidP="003A3208">
            <w:r w:rsidRPr="006D36DF">
              <w:t>Regulatory and service standards, pathways, textbooks and peer-reviewed literature presented in the appropriate format.</w:t>
            </w:r>
          </w:p>
        </w:tc>
      </w:tr>
      <w:tr w:rsidR="00242E61" w:rsidRPr="006D36DF" w14:paraId="5C10CD41" w14:textId="77777777" w:rsidTr="00107503">
        <w:tc>
          <w:tcPr>
            <w:tcW w:w="10456" w:type="dxa"/>
          </w:tcPr>
          <w:p w14:paraId="399BE445" w14:textId="77777777" w:rsidR="00242E61" w:rsidRPr="006D36DF" w:rsidRDefault="00242E61" w:rsidP="003A3208">
            <w:r w:rsidRPr="003A3208">
              <w:rPr>
                <w:b/>
                <w:bCs/>
              </w:rPr>
              <w:t>References</w:t>
            </w:r>
            <w:r w:rsidRPr="006D36DF">
              <w:t xml:space="preserve"> (cited in the text)</w:t>
            </w:r>
          </w:p>
          <w:p w14:paraId="2E0B120A" w14:textId="77777777" w:rsidR="00242E61" w:rsidRPr="006D36DF" w:rsidRDefault="00242E61" w:rsidP="003A3208"/>
          <w:p w14:paraId="53E039A8" w14:textId="77777777" w:rsidR="00973026" w:rsidRPr="006D36DF" w:rsidRDefault="00973026" w:rsidP="003A3208"/>
        </w:tc>
      </w:tr>
      <w:tr w:rsidR="00242E61" w:rsidRPr="006D36DF" w14:paraId="5AB7965D" w14:textId="77777777" w:rsidTr="00107503">
        <w:tc>
          <w:tcPr>
            <w:tcW w:w="10456" w:type="dxa"/>
          </w:tcPr>
          <w:p w14:paraId="0B9F0DAF" w14:textId="77777777" w:rsidR="00242E61" w:rsidRPr="006D36DF" w:rsidRDefault="00242E61" w:rsidP="003A3208">
            <w:r w:rsidRPr="003A3208">
              <w:rPr>
                <w:b/>
                <w:bCs/>
              </w:rPr>
              <w:t>Bibliography</w:t>
            </w:r>
            <w:r w:rsidRPr="006D36DF">
              <w:t xml:space="preserve"> (not cited in the text but used as background reading during planning)</w:t>
            </w:r>
          </w:p>
          <w:p w14:paraId="4E30B10A" w14:textId="77777777" w:rsidR="00973026" w:rsidRPr="006D36DF" w:rsidRDefault="00973026" w:rsidP="003A3208"/>
          <w:p w14:paraId="7F3CCDFE" w14:textId="77777777" w:rsidR="00242E61" w:rsidRPr="006D36DF" w:rsidRDefault="00242E61" w:rsidP="003A3208"/>
        </w:tc>
      </w:tr>
    </w:tbl>
    <w:p w14:paraId="098A9607" w14:textId="77777777" w:rsidR="00497C42" w:rsidRPr="006D36DF" w:rsidRDefault="00497C42">
      <w:pPr>
        <w:spacing w:after="160" w:line="259" w:lineRule="auto"/>
        <w:rPr>
          <w:rFonts w:cs="Arial"/>
          <w:sz w:val="24"/>
          <w:szCs w:val="24"/>
        </w:rPr>
      </w:pPr>
      <w:r w:rsidRPr="006D36DF">
        <w:rPr>
          <w:rFonts w:cs="Arial"/>
          <w:sz w:val="24"/>
          <w:szCs w:val="24"/>
        </w:rPr>
        <w:br w:type="page"/>
      </w:r>
    </w:p>
    <w:p w14:paraId="4BD5466E" w14:textId="76D37333" w:rsidR="00D00E49" w:rsidRDefault="00497C42" w:rsidP="00497C42">
      <w:pPr>
        <w:pStyle w:val="Heading2"/>
        <w:rPr>
          <w:rFonts w:cs="Arial"/>
          <w:szCs w:val="24"/>
        </w:rPr>
      </w:pPr>
      <w:bookmarkStart w:id="2" w:name="_Toc222135447"/>
      <w:r w:rsidRPr="006D36DF">
        <w:rPr>
          <w:rFonts w:cs="Arial"/>
          <w:szCs w:val="24"/>
        </w:rPr>
        <w:lastRenderedPageBreak/>
        <w:t xml:space="preserve">GOC </w:t>
      </w:r>
      <w:r w:rsidR="00A8282A">
        <w:rPr>
          <w:rFonts w:cs="Arial"/>
          <w:szCs w:val="24"/>
        </w:rPr>
        <w:t>o</w:t>
      </w:r>
      <w:r w:rsidRPr="006D36DF">
        <w:rPr>
          <w:rFonts w:cs="Arial"/>
          <w:szCs w:val="24"/>
        </w:rPr>
        <w:t>utcome</w:t>
      </w:r>
      <w:r w:rsidR="00987FBF" w:rsidRPr="006D36DF">
        <w:rPr>
          <w:rFonts w:cs="Arial"/>
          <w:szCs w:val="24"/>
        </w:rPr>
        <w:t xml:space="preserve"> </w:t>
      </w:r>
      <w:r w:rsidR="00A8282A">
        <w:rPr>
          <w:rFonts w:cs="Arial"/>
          <w:szCs w:val="24"/>
        </w:rPr>
        <w:t>m</w:t>
      </w:r>
      <w:r w:rsidR="00987FBF" w:rsidRPr="006D36DF">
        <w:rPr>
          <w:rFonts w:cs="Arial"/>
          <w:szCs w:val="24"/>
        </w:rPr>
        <w:t>apping</w:t>
      </w:r>
      <w:bookmarkEnd w:id="2"/>
    </w:p>
    <w:p w14:paraId="2E08D827" w14:textId="39B934CC" w:rsidR="00C77FDB" w:rsidRPr="00C77FDB" w:rsidRDefault="00C77FDB" w:rsidP="00712962">
      <w:r w:rsidRPr="00C77FDB">
        <w:t xml:space="preserve">The GOC outcomes are reproduced here for reference purposes only. </w:t>
      </w:r>
    </w:p>
    <w:tbl>
      <w:tblPr>
        <w:tblW w:w="10343" w:type="dxa"/>
        <w:tblLook w:val="04A0" w:firstRow="1" w:lastRow="0" w:firstColumn="1" w:lastColumn="0" w:noHBand="0" w:noVBand="1"/>
      </w:tblPr>
      <w:tblGrid>
        <w:gridCol w:w="2689"/>
        <w:gridCol w:w="5528"/>
        <w:gridCol w:w="2126"/>
      </w:tblGrid>
      <w:tr w:rsidR="00304494" w:rsidRPr="006D36DF" w14:paraId="765DC455" w14:textId="77777777" w:rsidTr="00307DF7">
        <w:trPr>
          <w:trHeight w:val="300"/>
        </w:trPr>
        <w:tc>
          <w:tcPr>
            <w:tcW w:w="2689" w:type="dxa"/>
            <w:tcBorders>
              <w:top w:val="single" w:sz="4" w:space="0" w:color="auto"/>
              <w:left w:val="single" w:sz="4" w:space="0" w:color="auto"/>
              <w:bottom w:val="single" w:sz="4" w:space="0" w:color="auto"/>
              <w:right w:val="single" w:sz="4" w:space="0" w:color="auto"/>
            </w:tcBorders>
            <w:noWrap/>
            <w:hideMark/>
          </w:tcPr>
          <w:p w14:paraId="3D6DAF35"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GOC Outcome</w:t>
            </w:r>
          </w:p>
        </w:tc>
        <w:tc>
          <w:tcPr>
            <w:tcW w:w="5528" w:type="dxa"/>
            <w:tcBorders>
              <w:top w:val="single" w:sz="4" w:space="0" w:color="auto"/>
              <w:left w:val="nil"/>
              <w:bottom w:val="single" w:sz="4" w:space="0" w:color="auto"/>
              <w:right w:val="single" w:sz="4" w:space="0" w:color="auto"/>
            </w:tcBorders>
            <w:shd w:val="clear" w:color="auto" w:fill="FFFFFF" w:themeFill="background1"/>
            <w:noWrap/>
            <w:hideMark/>
          </w:tcPr>
          <w:p w14:paraId="33E76AC2" w14:textId="77777777" w:rsidR="00304494" w:rsidRPr="00712962" w:rsidRDefault="00304494" w:rsidP="00107503">
            <w:pPr>
              <w:spacing w:after="40"/>
              <w:ind w:left="34"/>
              <w:rPr>
                <w:rFonts w:eastAsia="Times New Roman" w:cs="Arial"/>
                <w:b/>
                <w:bCs/>
                <w:color w:val="000000"/>
                <w:kern w:val="0"/>
                <w:lang w:eastAsia="en-GB"/>
                <w14:ligatures w14:val="none"/>
              </w:rPr>
            </w:pPr>
            <w:r w:rsidRPr="00712962">
              <w:rPr>
                <w:rFonts w:cs="Arial"/>
                <w:b/>
                <w:bCs/>
              </w:rPr>
              <w:t>SPOKE indicator</w:t>
            </w:r>
          </w:p>
        </w:tc>
        <w:tc>
          <w:tcPr>
            <w:tcW w:w="2126" w:type="dxa"/>
            <w:tcBorders>
              <w:top w:val="single" w:sz="4" w:space="0" w:color="auto"/>
              <w:left w:val="nil"/>
              <w:bottom w:val="single" w:sz="4" w:space="0" w:color="auto"/>
              <w:right w:val="single" w:sz="4" w:space="0" w:color="auto"/>
            </w:tcBorders>
            <w:shd w:val="clear" w:color="auto" w:fill="FFFFFF" w:themeFill="background1"/>
            <w:noWrap/>
            <w:hideMark/>
          </w:tcPr>
          <w:p w14:paraId="4FF75A89" w14:textId="20B5CFE0" w:rsidR="00304494" w:rsidRPr="00712962" w:rsidRDefault="00304494" w:rsidP="007A7F68">
            <w:pPr>
              <w:spacing w:after="40"/>
              <w:rPr>
                <w:rFonts w:eastAsia="Times New Roman" w:cs="Arial"/>
                <w:b/>
                <w:bCs/>
                <w:color w:val="000000"/>
                <w:kern w:val="0"/>
                <w:lang w:eastAsia="en-GB"/>
                <w14:ligatures w14:val="none"/>
              </w:rPr>
            </w:pPr>
            <w:r w:rsidRPr="00712962">
              <w:rPr>
                <w:rFonts w:cs="Arial"/>
                <w:b/>
                <w:bCs/>
              </w:rPr>
              <w:t>Element of SEP</w:t>
            </w:r>
          </w:p>
        </w:tc>
      </w:tr>
      <w:tr w:rsidR="00304494" w:rsidRPr="006D36DF" w14:paraId="1A48B68F"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41F5A8"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O1.4 Ensures high quality care is delivered and puts into place adaptative measures as needed for different environments (such as domiciliary, prisons and special schools). (SHOWS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79DC6A" w14:textId="0508E03E" w:rsidR="00304494" w:rsidRPr="00712962" w:rsidRDefault="00304494" w:rsidP="00107503">
            <w:pPr>
              <w:tabs>
                <w:tab w:val="left" w:pos="4428"/>
              </w:tabs>
              <w:kinsoku w:val="0"/>
              <w:overflowPunct w:val="0"/>
              <w:autoSpaceDE w:val="0"/>
              <w:autoSpaceDN w:val="0"/>
              <w:adjustRightInd w:val="0"/>
              <w:spacing w:after="40"/>
              <w:ind w:left="34"/>
              <w:rPr>
                <w:rFonts w:cs="Arial"/>
                <w:kern w:val="0"/>
              </w:rPr>
            </w:pPr>
            <w:r w:rsidRPr="00712962">
              <w:rPr>
                <w:rFonts w:cs="Arial"/>
                <w:kern w:val="0"/>
              </w:rPr>
              <w:t>Adapts own practi</w:t>
            </w:r>
            <w:r w:rsidR="00850DEE">
              <w:rPr>
                <w:rFonts w:cs="Arial"/>
                <w:kern w:val="0"/>
              </w:rPr>
              <w:t>c</w:t>
            </w:r>
            <w:r w:rsidRPr="00712962">
              <w:rPr>
                <w:rFonts w:cs="Arial"/>
                <w:kern w:val="0"/>
              </w:rPr>
              <w:t>e to ensure appropriate care of all patients.</w:t>
            </w:r>
          </w:p>
          <w:p w14:paraId="7D0992B0" w14:textId="77777777" w:rsidR="00304494" w:rsidRPr="00712962" w:rsidRDefault="00304494" w:rsidP="00107503">
            <w:pPr>
              <w:tabs>
                <w:tab w:val="left" w:pos="4428"/>
              </w:tabs>
              <w:kinsoku w:val="0"/>
              <w:overflowPunct w:val="0"/>
              <w:autoSpaceDE w:val="0"/>
              <w:autoSpaceDN w:val="0"/>
              <w:adjustRightInd w:val="0"/>
              <w:spacing w:after="40"/>
              <w:ind w:left="34" w:right="114"/>
              <w:rPr>
                <w:rFonts w:cs="Arial"/>
                <w:kern w:val="0"/>
              </w:rPr>
            </w:pPr>
            <w:r w:rsidRPr="00712962">
              <w:rPr>
                <w:rFonts w:cs="Arial"/>
                <w:kern w:val="0"/>
              </w:rPr>
              <w:t>Recognises when environmental factors should be adapted to accommodate individual patient needs.</w:t>
            </w:r>
          </w:p>
          <w:p w14:paraId="734D7560" w14:textId="77777777" w:rsidR="00304494" w:rsidRPr="00712962" w:rsidRDefault="00304494" w:rsidP="00107503">
            <w:pPr>
              <w:spacing w:after="40"/>
              <w:ind w:left="34"/>
              <w:rPr>
                <w:rFonts w:eastAsia="Times New Roman" w:cs="Arial"/>
                <w:color w:val="000000"/>
                <w:kern w:val="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0C2480" w14:textId="51CB709A" w:rsidR="00304494" w:rsidRPr="00712962" w:rsidRDefault="007A7F68"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Application to alternative setting</w:t>
            </w:r>
            <w:r w:rsidR="00BF18D5" w:rsidRPr="00712962">
              <w:rPr>
                <w:rFonts w:eastAsia="Times New Roman" w:cs="Arial"/>
                <w:color w:val="000000"/>
                <w:kern w:val="0"/>
                <w:lang w:eastAsia="en-GB"/>
                <w14:ligatures w14:val="none"/>
              </w:rPr>
              <w:t xml:space="preserve"> (</w:t>
            </w:r>
            <w:r w:rsidR="00635E52" w:rsidRPr="00712962">
              <w:rPr>
                <w:rFonts w:eastAsia="Times New Roman" w:cs="Arial"/>
                <w:color w:val="000000"/>
                <w:kern w:val="0"/>
                <w:lang w:eastAsia="en-GB"/>
                <w14:ligatures w14:val="none"/>
              </w:rPr>
              <w:t>A</w:t>
            </w:r>
            <w:r w:rsidR="00BF18D5" w:rsidRPr="00712962">
              <w:rPr>
                <w:rFonts w:eastAsia="Times New Roman" w:cs="Arial"/>
                <w:color w:val="000000"/>
                <w:kern w:val="0"/>
                <w:lang w:eastAsia="en-GB"/>
                <w14:ligatures w14:val="none"/>
              </w:rPr>
              <w:t>ll)</w:t>
            </w:r>
          </w:p>
          <w:p w14:paraId="7D9CE56C" w14:textId="38CD85FB" w:rsidR="007A7F68" w:rsidRPr="00712962" w:rsidRDefault="00BF18D5"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 xml:space="preserve">Recommendations for improvement: 3. </w:t>
            </w:r>
            <w:r w:rsidR="00481068" w:rsidRPr="00712962">
              <w:rPr>
                <w:rFonts w:eastAsia="Times New Roman" w:cs="Arial"/>
                <w:color w:val="000000"/>
                <w:kern w:val="0"/>
                <w:lang w:eastAsia="en-GB"/>
                <w14:ligatures w14:val="none"/>
              </w:rPr>
              <w:t>Practice environment adaptation</w:t>
            </w:r>
          </w:p>
        </w:tc>
      </w:tr>
      <w:tr w:rsidR="00304494" w:rsidRPr="006D36DF" w14:paraId="4C970A54"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72903D66"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03.3 Engages with technological advances in eye health and broader healthcare delivery and the significance of specific developments for enhancing patient outcomes and service delivery.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906DC3" w14:textId="408F6A36"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Uses new technologies in diagnosis, treatment and management of ocular conditions.</w:t>
            </w:r>
          </w:p>
          <w:p w14:paraId="19CFA77C" w14:textId="77777777"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Uses appropriate technology in consultation, referral and clinical data exchange.</w:t>
            </w:r>
          </w:p>
          <w:p w14:paraId="4E590B20" w14:textId="77777777"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Keeps abreast of emerging technologies and their potential application in clinical practice.</w:t>
            </w:r>
          </w:p>
          <w:p w14:paraId="490CA49D" w14:textId="77777777" w:rsidR="00304494" w:rsidRPr="00712962" w:rsidRDefault="00304494" w:rsidP="00107503">
            <w:pPr>
              <w:spacing w:after="40"/>
              <w:ind w:left="34"/>
              <w:rPr>
                <w:rFonts w:eastAsia="Times New Roman" w:cs="Arial"/>
                <w:color w:val="000000"/>
                <w:kern w:val="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193715" w14:textId="77777777" w:rsidR="00304494" w:rsidRPr="00712962" w:rsidRDefault="00BF18D5"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Recommendations for improvement</w:t>
            </w:r>
            <w:r w:rsidR="009F0CB1" w:rsidRPr="00712962">
              <w:rPr>
                <w:rFonts w:eastAsia="Times New Roman" w:cs="Arial"/>
                <w:color w:val="000000"/>
                <w:kern w:val="0"/>
                <w:lang w:eastAsia="en-GB"/>
                <w14:ligatures w14:val="none"/>
              </w:rPr>
              <w:t xml:space="preserve"> (All)</w:t>
            </w:r>
            <w:r w:rsidR="00307DF7" w:rsidRPr="00712962">
              <w:rPr>
                <w:rFonts w:eastAsia="Times New Roman" w:cs="Arial"/>
                <w:color w:val="000000"/>
                <w:kern w:val="0"/>
                <w:lang w:eastAsia="en-GB"/>
                <w14:ligatures w14:val="none"/>
              </w:rPr>
              <w:t xml:space="preserve"> with a particular focus on</w:t>
            </w:r>
            <w:r w:rsidRPr="00712962">
              <w:rPr>
                <w:rFonts w:eastAsia="Times New Roman" w:cs="Arial"/>
                <w:color w:val="000000"/>
                <w:kern w:val="0"/>
                <w:lang w:eastAsia="en-GB"/>
                <w14:ligatures w14:val="none"/>
              </w:rPr>
              <w:t xml:space="preserve"> 2. </w:t>
            </w:r>
            <w:r w:rsidR="00481068" w:rsidRPr="00712962">
              <w:rPr>
                <w:rFonts w:eastAsia="Times New Roman" w:cs="Arial"/>
                <w:color w:val="000000"/>
                <w:kern w:val="0"/>
                <w:lang w:eastAsia="en-GB"/>
                <w14:ligatures w14:val="none"/>
              </w:rPr>
              <w:t xml:space="preserve">Technology and services </w:t>
            </w:r>
          </w:p>
          <w:p w14:paraId="4633EC41" w14:textId="77777777" w:rsidR="00803714" w:rsidRPr="00712962" w:rsidRDefault="00803714" w:rsidP="007A7F68">
            <w:pPr>
              <w:spacing w:after="40"/>
              <w:rPr>
                <w:rFonts w:eastAsia="Times New Roman" w:cs="Arial"/>
                <w:color w:val="000000"/>
                <w:kern w:val="0"/>
                <w:lang w:eastAsia="en-GB"/>
                <w14:ligatures w14:val="none"/>
              </w:rPr>
            </w:pPr>
          </w:p>
          <w:p w14:paraId="0513FAA6" w14:textId="152AFEFD" w:rsidR="00803714" w:rsidRPr="00712962" w:rsidRDefault="00803714"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Bibliography required</w:t>
            </w:r>
          </w:p>
        </w:tc>
      </w:tr>
      <w:tr w:rsidR="00304494" w:rsidRPr="006D36DF" w14:paraId="4F540874" w14:textId="77777777" w:rsidTr="00307DF7">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59742396"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O4.14 Applies eye health policies and guidance and utilises resources efficiently to improve patient outcomes.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8620FC" w14:textId="58EA8297" w:rsidR="00304494" w:rsidRPr="00712962" w:rsidRDefault="00304494" w:rsidP="00107503">
            <w:pPr>
              <w:tabs>
                <w:tab w:val="left" w:pos="4564"/>
              </w:tabs>
              <w:kinsoku w:val="0"/>
              <w:overflowPunct w:val="0"/>
              <w:autoSpaceDE w:val="0"/>
              <w:autoSpaceDN w:val="0"/>
              <w:adjustRightInd w:val="0"/>
              <w:spacing w:after="40"/>
              <w:ind w:left="34" w:right="350"/>
              <w:rPr>
                <w:rFonts w:cs="Arial"/>
                <w:kern w:val="0"/>
              </w:rPr>
            </w:pPr>
            <w:r w:rsidRPr="00712962">
              <w:rPr>
                <w:rFonts w:cs="Arial"/>
                <w:kern w:val="0"/>
              </w:rPr>
              <w:t>Demonstrates a working knowledge of shared care schemes, glaucoma triage, pre and -post- cataract referral schemes and other locally-commissioned Enhanced Optical Services (EOS).</w:t>
            </w:r>
          </w:p>
          <w:p w14:paraId="4FAC482D" w14:textId="77777777" w:rsidR="00304494" w:rsidRPr="00712962" w:rsidRDefault="00304494" w:rsidP="00107503">
            <w:pPr>
              <w:tabs>
                <w:tab w:val="left" w:pos="4564"/>
              </w:tabs>
              <w:kinsoku w:val="0"/>
              <w:overflowPunct w:val="0"/>
              <w:autoSpaceDE w:val="0"/>
              <w:autoSpaceDN w:val="0"/>
              <w:adjustRightInd w:val="0"/>
              <w:spacing w:after="40"/>
              <w:ind w:left="34" w:right="416"/>
              <w:rPr>
                <w:rFonts w:cs="Arial"/>
                <w:kern w:val="0"/>
              </w:rPr>
            </w:pPr>
            <w:r w:rsidRPr="00712962">
              <w:rPr>
                <w:rFonts w:cs="Arial"/>
                <w:kern w:val="0"/>
              </w:rPr>
              <w:t>Refers patients appropriately to optometry-led triage services or secondary care to improve patient care and outcomes, whilst reducing unnecessary delays.</w:t>
            </w:r>
          </w:p>
          <w:p w14:paraId="1F59BE04" w14:textId="77777777" w:rsidR="00304494" w:rsidRPr="00712962" w:rsidRDefault="00304494" w:rsidP="00107503">
            <w:pPr>
              <w:tabs>
                <w:tab w:val="left" w:pos="4564"/>
              </w:tabs>
              <w:kinsoku w:val="0"/>
              <w:overflowPunct w:val="0"/>
              <w:autoSpaceDE w:val="0"/>
              <w:autoSpaceDN w:val="0"/>
              <w:adjustRightInd w:val="0"/>
              <w:spacing w:after="40"/>
              <w:ind w:left="34" w:right="112"/>
              <w:rPr>
                <w:rFonts w:cs="Arial"/>
                <w:kern w:val="0"/>
              </w:rPr>
            </w:pPr>
            <w:r w:rsidRPr="00712962">
              <w:rPr>
                <w:rFonts w:cs="Arial"/>
                <w:kern w:val="0"/>
              </w:rPr>
              <w:t>Navigates service commissioning and care information effectively, in order to establish and refresh knowledge of local health and other relevant systems when changing location, and over time.</w:t>
            </w:r>
          </w:p>
          <w:p w14:paraId="50DB66DC" w14:textId="77777777" w:rsidR="00304494" w:rsidRPr="00712962" w:rsidRDefault="00304494" w:rsidP="00107503">
            <w:pPr>
              <w:tabs>
                <w:tab w:val="left" w:pos="4564"/>
              </w:tabs>
              <w:kinsoku w:val="0"/>
              <w:overflowPunct w:val="0"/>
              <w:autoSpaceDE w:val="0"/>
              <w:autoSpaceDN w:val="0"/>
              <w:adjustRightInd w:val="0"/>
              <w:spacing w:after="40"/>
              <w:ind w:left="34" w:right="354"/>
              <w:rPr>
                <w:rFonts w:cs="Arial"/>
                <w:kern w:val="0"/>
              </w:rPr>
            </w:pPr>
            <w:r w:rsidRPr="00712962">
              <w:rPr>
                <w:rFonts w:cs="Arial"/>
                <w:kern w:val="0"/>
              </w:rPr>
              <w:t>Accesses public health information and campaigns (e.g. smoking cessation) for the benefit of patients.</w:t>
            </w:r>
          </w:p>
          <w:p w14:paraId="0C05E3BC" w14:textId="77777777" w:rsidR="00304494" w:rsidRPr="00712962" w:rsidRDefault="00304494" w:rsidP="00107503">
            <w:pPr>
              <w:tabs>
                <w:tab w:val="left" w:pos="4564"/>
              </w:tabs>
              <w:kinsoku w:val="0"/>
              <w:overflowPunct w:val="0"/>
              <w:autoSpaceDE w:val="0"/>
              <w:autoSpaceDN w:val="0"/>
              <w:adjustRightInd w:val="0"/>
              <w:spacing w:after="40"/>
              <w:ind w:left="34" w:right="148"/>
              <w:rPr>
                <w:rFonts w:cs="Arial"/>
                <w:kern w:val="0"/>
              </w:rPr>
            </w:pPr>
            <w:r w:rsidRPr="00712962">
              <w:rPr>
                <w:rFonts w:cs="Arial"/>
                <w:kern w:val="0"/>
              </w:rPr>
              <w:t>Takes account of national guidance e.g. NICE, the College of Optometrists Clinical Management Guidance.</w:t>
            </w:r>
          </w:p>
          <w:p w14:paraId="58FE66A8" w14:textId="77777777" w:rsidR="00304494" w:rsidRPr="00712962" w:rsidRDefault="00304494" w:rsidP="00107503">
            <w:pPr>
              <w:spacing w:after="40"/>
              <w:ind w:left="34"/>
              <w:rPr>
                <w:rFonts w:eastAsia="Times New Roman" w:cs="Arial"/>
                <w:color w:val="000000"/>
                <w:kern w:val="0"/>
                <w:lang w:eastAsia="en-GB"/>
                <w14:ligatures w14:val="none"/>
              </w:rPr>
            </w:pPr>
            <w:r w:rsidRPr="00712962">
              <w:rPr>
                <w:rFonts w:cs="Arial"/>
                <w:kern w:val="0"/>
              </w:rPr>
              <w:t>Appropriately distinguishes between patients who require referral and those who can be monitored effectively in practice.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A26854" w14:textId="77777777" w:rsidR="006347CF" w:rsidRPr="00712962" w:rsidRDefault="00BF18D5"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Recommendations for improvement</w:t>
            </w:r>
            <w:r w:rsidR="00914856" w:rsidRPr="00712962">
              <w:rPr>
                <w:rFonts w:eastAsia="Times New Roman" w:cs="Arial"/>
                <w:color w:val="000000"/>
                <w:kern w:val="0"/>
                <w:lang w:eastAsia="en-GB"/>
                <w14:ligatures w14:val="none"/>
              </w:rPr>
              <w:t xml:space="preserve"> (All)</w:t>
            </w:r>
            <w:r w:rsidR="006347CF" w:rsidRPr="00712962">
              <w:rPr>
                <w:rFonts w:eastAsia="Times New Roman" w:cs="Arial"/>
                <w:color w:val="000000"/>
                <w:kern w:val="0"/>
                <w:lang w:eastAsia="en-GB"/>
                <w14:ligatures w14:val="none"/>
              </w:rPr>
              <w:t xml:space="preserve"> </w:t>
            </w:r>
          </w:p>
          <w:p w14:paraId="669E3337" w14:textId="77777777" w:rsidR="00304494" w:rsidRPr="00712962" w:rsidRDefault="006347CF"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Particular focus in SPOKE indicators on</w:t>
            </w:r>
            <w:r w:rsidR="00BF18D5" w:rsidRPr="00712962">
              <w:rPr>
                <w:rFonts w:eastAsia="Times New Roman" w:cs="Arial"/>
                <w:color w:val="000000"/>
                <w:kern w:val="0"/>
                <w:lang w:eastAsia="en-GB"/>
                <w14:ligatures w14:val="none"/>
              </w:rPr>
              <w:t xml:space="preserve"> 4. </w:t>
            </w:r>
            <w:r w:rsidR="008F62EC" w:rsidRPr="00712962">
              <w:rPr>
                <w:rFonts w:eastAsia="Times New Roman" w:cs="Arial"/>
                <w:color w:val="000000"/>
                <w:kern w:val="0"/>
                <w:lang w:eastAsia="en-GB"/>
                <w14:ligatures w14:val="none"/>
              </w:rPr>
              <w:t>Approach to use of guidance and commissioning frameworks (external environment) including referrals</w:t>
            </w:r>
          </w:p>
          <w:p w14:paraId="1779B9AF" w14:textId="77777777" w:rsidR="00803714" w:rsidRPr="00712962" w:rsidRDefault="00803714" w:rsidP="007A7F68">
            <w:pPr>
              <w:spacing w:after="40"/>
              <w:rPr>
                <w:rFonts w:eastAsia="Times New Roman" w:cs="Arial"/>
                <w:color w:val="000000"/>
                <w:kern w:val="0"/>
                <w:lang w:eastAsia="en-GB"/>
                <w14:ligatures w14:val="none"/>
              </w:rPr>
            </w:pPr>
          </w:p>
          <w:p w14:paraId="32B52030" w14:textId="1FFC4120" w:rsidR="00803714" w:rsidRPr="00712962" w:rsidRDefault="00803714"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Bibliography required</w:t>
            </w:r>
          </w:p>
        </w:tc>
      </w:tr>
      <w:tr w:rsidR="00304494" w:rsidRPr="006D36DF" w14:paraId="786A073A" w14:textId="77777777" w:rsidTr="00307DF7">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65D52A92"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O6.1 Undertakes efficient, safe and effective patient and caseload management.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CF1A7A" w14:textId="088E1CD5" w:rsidR="00304494" w:rsidRPr="00712962" w:rsidRDefault="00304494" w:rsidP="00107503">
            <w:pPr>
              <w:tabs>
                <w:tab w:val="left" w:pos="4564"/>
              </w:tabs>
              <w:kinsoku w:val="0"/>
              <w:overflowPunct w:val="0"/>
              <w:autoSpaceDE w:val="0"/>
              <w:autoSpaceDN w:val="0"/>
              <w:adjustRightInd w:val="0"/>
              <w:spacing w:after="40"/>
              <w:ind w:left="34" w:right="108"/>
              <w:rPr>
                <w:rFonts w:cs="Arial"/>
                <w:kern w:val="0"/>
              </w:rPr>
            </w:pPr>
            <w:r w:rsidRPr="00712962">
              <w:rPr>
                <w:rFonts w:cs="Arial"/>
                <w:kern w:val="0"/>
              </w:rPr>
              <w:t>Conducts responsibilities in a timely manner, prioritising urgent and important tasks to ensure safe practice.</w:t>
            </w:r>
          </w:p>
          <w:p w14:paraId="4D378253" w14:textId="77777777" w:rsidR="00304494" w:rsidRPr="00712962" w:rsidRDefault="00304494" w:rsidP="00107503">
            <w:pPr>
              <w:tabs>
                <w:tab w:val="left" w:pos="4564"/>
              </w:tabs>
              <w:kinsoku w:val="0"/>
              <w:overflowPunct w:val="0"/>
              <w:autoSpaceDE w:val="0"/>
              <w:autoSpaceDN w:val="0"/>
              <w:adjustRightInd w:val="0"/>
              <w:spacing w:after="40"/>
              <w:ind w:left="34" w:right="493"/>
              <w:rPr>
                <w:rFonts w:cs="Arial"/>
                <w:kern w:val="0"/>
              </w:rPr>
            </w:pPr>
            <w:r w:rsidRPr="00712962">
              <w:rPr>
                <w:rFonts w:cs="Arial"/>
                <w:kern w:val="0"/>
              </w:rPr>
              <w:t>Acts in a responsible and considered way to ensure safe practice when services are under pressure.</w:t>
            </w:r>
          </w:p>
          <w:p w14:paraId="658F9958" w14:textId="2DA8783E"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Applies best-practice techniques to promote own health and wellbeing in the workplace.</w:t>
            </w:r>
          </w:p>
          <w:p w14:paraId="50FAB416" w14:textId="77777777" w:rsidR="00304494" w:rsidRPr="00712962" w:rsidRDefault="00304494" w:rsidP="00107503">
            <w:pPr>
              <w:spacing w:after="40"/>
              <w:ind w:left="34"/>
              <w:rPr>
                <w:rFonts w:eastAsia="Times New Roman" w:cs="Arial"/>
                <w:color w:val="000000"/>
                <w:kern w:val="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DB9825" w14:textId="4ED533F4" w:rsidR="00304494" w:rsidRPr="00712962" w:rsidRDefault="00D56D5A"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Recommendations for improvement</w:t>
            </w:r>
            <w:r w:rsidR="00BF18D5" w:rsidRPr="00712962">
              <w:rPr>
                <w:rFonts w:eastAsia="Times New Roman" w:cs="Arial"/>
                <w:color w:val="000000"/>
                <w:kern w:val="0"/>
                <w:lang w:eastAsia="en-GB"/>
                <w14:ligatures w14:val="none"/>
              </w:rPr>
              <w:t xml:space="preserve"> (All)</w:t>
            </w:r>
          </w:p>
        </w:tc>
      </w:tr>
      <w:tr w:rsidR="00304494" w:rsidRPr="006D36DF" w14:paraId="264C56A9"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A42B7E"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 xml:space="preserve">O6.3 Engages with clinical governance requirements to safeguard and improve the quality of patient care, including through </w:t>
            </w:r>
            <w:r w:rsidRPr="00712962">
              <w:rPr>
                <w:rFonts w:eastAsia="Times New Roman" w:cs="Arial"/>
                <w:b/>
                <w:bCs/>
                <w:color w:val="000000"/>
                <w:kern w:val="0"/>
                <w:lang w:eastAsia="en-GB"/>
                <w14:ligatures w14:val="none"/>
              </w:rPr>
              <w:lastRenderedPageBreak/>
              <w:t>contributing to service evaluation and development initiatives. (KNOWS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253826" w14:textId="4EF4DF03"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lastRenderedPageBreak/>
              <w:t>Demonstrates a systematic understanding of the components of clinical governance.</w:t>
            </w:r>
          </w:p>
          <w:p w14:paraId="35E7C633" w14:textId="77777777"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Recognises the need to adhere to local and national clinical governance guidelines.</w:t>
            </w:r>
          </w:p>
          <w:p w14:paraId="17AB5571" w14:textId="77777777"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Evaluates own practice, and participates in multi-disciplinary service and team evaluation.</w:t>
            </w:r>
          </w:p>
          <w:p w14:paraId="22F98B65" w14:textId="77777777" w:rsidR="00304494" w:rsidRPr="00712962" w:rsidRDefault="00304494" w:rsidP="00107503">
            <w:pPr>
              <w:tabs>
                <w:tab w:val="left" w:pos="447"/>
              </w:tabs>
              <w:kinsoku w:val="0"/>
              <w:overflowPunct w:val="0"/>
              <w:autoSpaceDE w:val="0"/>
              <w:autoSpaceDN w:val="0"/>
              <w:adjustRightInd w:val="0"/>
              <w:spacing w:after="40"/>
              <w:ind w:left="34" w:right="275"/>
              <w:rPr>
                <w:rFonts w:cs="Arial"/>
                <w:kern w:val="0"/>
              </w:rPr>
            </w:pPr>
            <w:r w:rsidRPr="00712962">
              <w:rPr>
                <w:rFonts w:cs="Arial"/>
                <w:kern w:val="0"/>
              </w:rPr>
              <w:lastRenderedPageBreak/>
              <w:t>Is able to articulate an understanding of the impact of own and team practice on service function, effectiveness, and quality.</w:t>
            </w:r>
          </w:p>
          <w:p w14:paraId="5A657622" w14:textId="77777777" w:rsidR="00304494" w:rsidRPr="00712962" w:rsidRDefault="00304494" w:rsidP="00107503">
            <w:pPr>
              <w:spacing w:after="40"/>
              <w:ind w:left="34"/>
              <w:rPr>
                <w:rFonts w:eastAsia="Times New Roman" w:cs="Arial"/>
                <w:color w:val="000000"/>
                <w:kern w:val="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A3744E" w14:textId="49D87B19" w:rsidR="00DD543F" w:rsidRPr="00712962" w:rsidRDefault="00DD543F"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lastRenderedPageBreak/>
              <w:t>Project design, data analysis and evaluation</w:t>
            </w:r>
            <w:r w:rsidR="00304494" w:rsidRPr="00712962">
              <w:rPr>
                <w:rFonts w:eastAsia="Times New Roman" w:cs="Arial"/>
                <w:color w:val="000000"/>
                <w:kern w:val="0"/>
                <w:lang w:eastAsia="en-GB"/>
                <w14:ligatures w14:val="none"/>
              </w:rPr>
              <w:t> </w:t>
            </w:r>
          </w:p>
          <w:p w14:paraId="0171EB65" w14:textId="464F98BD" w:rsidR="00304494" w:rsidRPr="00712962" w:rsidRDefault="004702B0" w:rsidP="007A7F68">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Recommendations for improvement</w:t>
            </w:r>
            <w:r w:rsidR="00635E52" w:rsidRPr="00712962">
              <w:rPr>
                <w:rFonts w:eastAsia="Times New Roman" w:cs="Arial"/>
                <w:color w:val="000000"/>
                <w:kern w:val="0"/>
                <w:lang w:eastAsia="en-GB"/>
                <w14:ligatures w14:val="none"/>
              </w:rPr>
              <w:t xml:space="preserve"> (All)</w:t>
            </w:r>
          </w:p>
        </w:tc>
      </w:tr>
      <w:tr w:rsidR="00304494" w:rsidRPr="006D36DF" w14:paraId="534B23BD" w14:textId="77777777" w:rsidTr="00307DF7">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A559A9" w14:textId="77777777" w:rsidR="00304494" w:rsidRPr="00712962" w:rsidRDefault="00304494" w:rsidP="00107503">
            <w:pPr>
              <w:spacing w:after="40"/>
              <w:rPr>
                <w:rFonts w:eastAsia="Times New Roman" w:cs="Arial"/>
                <w:b/>
                <w:bCs/>
                <w:color w:val="000000"/>
                <w:kern w:val="0"/>
                <w:lang w:eastAsia="en-GB"/>
                <w14:ligatures w14:val="none"/>
              </w:rPr>
            </w:pPr>
            <w:r w:rsidRPr="00712962">
              <w:rPr>
                <w:rFonts w:eastAsia="Times New Roman" w:cs="Arial"/>
                <w:b/>
                <w:bCs/>
                <w:color w:val="000000"/>
                <w:kern w:val="0"/>
                <w:lang w:eastAsia="en-GB"/>
                <w14:ligatures w14:val="none"/>
              </w:rPr>
              <w:t>O7.3 Gathers, evaluates and applies effective patient and service delivery feedback to improve their practice. (SHOWS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6D9CCC" w14:textId="231C4272" w:rsidR="00304494" w:rsidRPr="00712962" w:rsidRDefault="00304494" w:rsidP="00107503">
            <w:pPr>
              <w:tabs>
                <w:tab w:val="left" w:pos="4564"/>
              </w:tabs>
              <w:kinsoku w:val="0"/>
              <w:overflowPunct w:val="0"/>
              <w:autoSpaceDE w:val="0"/>
              <w:autoSpaceDN w:val="0"/>
              <w:adjustRightInd w:val="0"/>
              <w:spacing w:after="40"/>
              <w:ind w:left="34" w:right="311"/>
              <w:rPr>
                <w:rFonts w:cs="Arial"/>
                <w:kern w:val="0"/>
              </w:rPr>
            </w:pPr>
            <w:r w:rsidRPr="00712962">
              <w:rPr>
                <w:rFonts w:cs="Arial"/>
                <w:kern w:val="0"/>
              </w:rPr>
              <w:t>Demonstrates a systematic understanding of how audit of clinical practice can improve clinical outcomes.</w:t>
            </w:r>
          </w:p>
          <w:p w14:paraId="03250B97" w14:textId="77777777" w:rsidR="00304494" w:rsidRPr="00712962" w:rsidRDefault="00304494" w:rsidP="00107503">
            <w:pPr>
              <w:tabs>
                <w:tab w:val="left" w:pos="447"/>
              </w:tabs>
              <w:kinsoku w:val="0"/>
              <w:overflowPunct w:val="0"/>
              <w:autoSpaceDE w:val="0"/>
              <w:autoSpaceDN w:val="0"/>
              <w:adjustRightInd w:val="0"/>
              <w:spacing w:after="40"/>
              <w:ind w:left="34" w:right="691"/>
              <w:rPr>
                <w:rFonts w:cs="Arial"/>
                <w:kern w:val="0"/>
              </w:rPr>
            </w:pPr>
            <w:r w:rsidRPr="00712962">
              <w:rPr>
                <w:rFonts w:cs="Arial"/>
                <w:kern w:val="0"/>
              </w:rPr>
              <w:t>Actively seeks and is open to feedback on own practice by colleagues to promote ongoing development.</w:t>
            </w:r>
          </w:p>
          <w:p w14:paraId="3F3A4C4A" w14:textId="77777777" w:rsidR="00304494" w:rsidRPr="00712962" w:rsidRDefault="00304494" w:rsidP="00107503">
            <w:pPr>
              <w:tabs>
                <w:tab w:val="left" w:pos="447"/>
              </w:tabs>
              <w:kinsoku w:val="0"/>
              <w:overflowPunct w:val="0"/>
              <w:autoSpaceDE w:val="0"/>
              <w:autoSpaceDN w:val="0"/>
              <w:adjustRightInd w:val="0"/>
              <w:spacing w:after="40"/>
              <w:ind w:left="34"/>
              <w:rPr>
                <w:rFonts w:cs="Arial"/>
                <w:kern w:val="0"/>
              </w:rPr>
            </w:pPr>
            <w:r w:rsidRPr="00712962">
              <w:rPr>
                <w:rFonts w:cs="Arial"/>
                <w:kern w:val="0"/>
              </w:rPr>
              <w:t>Undertakes effective reflection and analysis of feedback.</w:t>
            </w:r>
          </w:p>
          <w:p w14:paraId="3A8D81B6" w14:textId="77777777" w:rsidR="00304494" w:rsidRPr="00712962" w:rsidRDefault="00304494" w:rsidP="00107503">
            <w:pPr>
              <w:tabs>
                <w:tab w:val="left" w:pos="447"/>
              </w:tabs>
              <w:kinsoku w:val="0"/>
              <w:overflowPunct w:val="0"/>
              <w:autoSpaceDE w:val="0"/>
              <w:autoSpaceDN w:val="0"/>
              <w:adjustRightInd w:val="0"/>
              <w:spacing w:after="40"/>
              <w:ind w:left="34" w:right="99"/>
              <w:rPr>
                <w:rFonts w:cs="Arial"/>
                <w:kern w:val="0"/>
              </w:rPr>
            </w:pPr>
            <w:r w:rsidRPr="00712962">
              <w:rPr>
                <w:rFonts w:cs="Arial"/>
                <w:kern w:val="0"/>
              </w:rPr>
              <w:t>Proactively formulates and implements strategies to act on feedback and make improvements to practice.</w:t>
            </w:r>
          </w:p>
          <w:p w14:paraId="61B5F0E4" w14:textId="77777777" w:rsidR="00304494" w:rsidRPr="00712962" w:rsidRDefault="00304494" w:rsidP="00107503">
            <w:pPr>
              <w:spacing w:after="40"/>
              <w:ind w:left="34"/>
              <w:rPr>
                <w:rFonts w:eastAsia="Times New Roman" w:cs="Arial"/>
                <w:color w:val="000000"/>
                <w:kern w:val="0"/>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47D2A7" w14:textId="47916950" w:rsidR="00DD543F" w:rsidRPr="00712962" w:rsidRDefault="00DD543F" w:rsidP="00DD543F">
            <w:pPr>
              <w:spacing w:after="40"/>
              <w:rPr>
                <w:rFonts w:eastAsia="Times New Roman" w:cs="Arial"/>
                <w:color w:val="000000"/>
                <w:kern w:val="0"/>
                <w:lang w:eastAsia="en-GB"/>
                <w14:ligatures w14:val="none"/>
              </w:rPr>
            </w:pPr>
            <w:r w:rsidRPr="00712962">
              <w:rPr>
                <w:rFonts w:eastAsia="Times New Roman" w:cs="Arial"/>
                <w:color w:val="000000"/>
                <w:kern w:val="0"/>
                <w:lang w:eastAsia="en-GB"/>
                <w14:ligatures w14:val="none"/>
              </w:rPr>
              <w:t>Project design, data analysis and evaluation </w:t>
            </w:r>
          </w:p>
          <w:p w14:paraId="1BE74980" w14:textId="58691DEB" w:rsidR="00304494" w:rsidRPr="00712962" w:rsidRDefault="00304494" w:rsidP="007A7F68">
            <w:pPr>
              <w:spacing w:after="40"/>
              <w:rPr>
                <w:rFonts w:eastAsia="Times New Roman" w:cs="Arial"/>
                <w:color w:val="000000"/>
                <w:kern w:val="0"/>
                <w:lang w:eastAsia="en-GB"/>
                <w14:ligatures w14:val="none"/>
              </w:rPr>
            </w:pPr>
          </w:p>
        </w:tc>
      </w:tr>
    </w:tbl>
    <w:p w14:paraId="0216F6F2" w14:textId="77777777" w:rsidR="00497C42" w:rsidRDefault="00497C42" w:rsidP="00497C42">
      <w:pPr>
        <w:rPr>
          <w:rFonts w:cs="Arial"/>
          <w:sz w:val="24"/>
          <w:szCs w:val="24"/>
        </w:rPr>
      </w:pPr>
    </w:p>
    <w:p w14:paraId="3F7AC2A4" w14:textId="77777777" w:rsidR="00C2334D" w:rsidRDefault="00C2334D" w:rsidP="00497C42">
      <w:pPr>
        <w:rPr>
          <w:rFonts w:cs="Arial"/>
          <w:sz w:val="24"/>
          <w:szCs w:val="24"/>
        </w:rPr>
      </w:pPr>
    </w:p>
    <w:p w14:paraId="3B9F8FA2" w14:textId="77777777" w:rsidR="00C2334D" w:rsidRDefault="00C2334D" w:rsidP="00497C42">
      <w:pPr>
        <w:rPr>
          <w:rFonts w:cs="Arial"/>
          <w:sz w:val="24"/>
          <w:szCs w:val="24"/>
        </w:rPr>
      </w:pPr>
    </w:p>
    <w:p w14:paraId="449AE8E0" w14:textId="05E4AB6D" w:rsidR="00C2334D" w:rsidRDefault="00C2334D">
      <w:pPr>
        <w:spacing w:after="160" w:line="259" w:lineRule="auto"/>
        <w:rPr>
          <w:rFonts w:cs="Arial"/>
          <w:sz w:val="24"/>
          <w:szCs w:val="24"/>
        </w:rPr>
      </w:pPr>
      <w:r>
        <w:rPr>
          <w:rFonts w:cs="Arial"/>
          <w:sz w:val="24"/>
          <w:szCs w:val="24"/>
        </w:rPr>
        <w:br w:type="page"/>
      </w:r>
    </w:p>
    <w:p w14:paraId="3091241A" w14:textId="77777777" w:rsidR="00C2334D" w:rsidRDefault="00C2334D" w:rsidP="00497C42">
      <w:pPr>
        <w:rPr>
          <w:rFonts w:cs="Arial"/>
          <w:sz w:val="24"/>
          <w:szCs w:val="24"/>
        </w:rPr>
      </w:pPr>
    </w:p>
    <w:p w14:paraId="12FC1E97" w14:textId="77777777" w:rsidR="00C2334D" w:rsidRDefault="00C2334D" w:rsidP="00497C42">
      <w:pPr>
        <w:rPr>
          <w:rFonts w:cs="Arial"/>
          <w:sz w:val="24"/>
          <w:szCs w:val="24"/>
        </w:rPr>
      </w:pPr>
    </w:p>
    <w:p w14:paraId="228914A8" w14:textId="77777777" w:rsidR="00C2334D" w:rsidRDefault="00C2334D" w:rsidP="00497C42">
      <w:pPr>
        <w:rPr>
          <w:rFonts w:cs="Arial"/>
          <w:sz w:val="24"/>
          <w:szCs w:val="24"/>
        </w:rPr>
      </w:pPr>
    </w:p>
    <w:p w14:paraId="552859A8" w14:textId="77777777" w:rsidR="00C2334D" w:rsidRDefault="00C2334D" w:rsidP="00497C42">
      <w:pPr>
        <w:rPr>
          <w:rFonts w:cs="Arial"/>
          <w:sz w:val="24"/>
          <w:szCs w:val="24"/>
        </w:rPr>
      </w:pPr>
    </w:p>
    <w:p w14:paraId="2A22CD3D" w14:textId="77777777" w:rsidR="00C2334D" w:rsidRDefault="00C2334D" w:rsidP="00497C42">
      <w:pPr>
        <w:rPr>
          <w:rFonts w:cs="Arial"/>
          <w:sz w:val="24"/>
          <w:szCs w:val="24"/>
        </w:rPr>
      </w:pPr>
    </w:p>
    <w:p w14:paraId="6B427C85" w14:textId="77777777" w:rsidR="00C2334D" w:rsidRDefault="00C2334D" w:rsidP="00497C42">
      <w:pPr>
        <w:rPr>
          <w:rFonts w:cs="Arial"/>
          <w:sz w:val="24"/>
          <w:szCs w:val="24"/>
        </w:rPr>
      </w:pPr>
    </w:p>
    <w:p w14:paraId="28A3A3A7" w14:textId="77777777" w:rsidR="00C2334D" w:rsidRDefault="00C2334D" w:rsidP="00497C42">
      <w:pPr>
        <w:rPr>
          <w:rFonts w:cs="Arial"/>
          <w:sz w:val="24"/>
          <w:szCs w:val="24"/>
        </w:rPr>
      </w:pPr>
    </w:p>
    <w:p w14:paraId="6AB2B661" w14:textId="77777777" w:rsidR="00C2334D" w:rsidRDefault="00C2334D" w:rsidP="00497C42">
      <w:pPr>
        <w:rPr>
          <w:rFonts w:cs="Arial"/>
          <w:sz w:val="24"/>
          <w:szCs w:val="24"/>
        </w:rPr>
      </w:pPr>
    </w:p>
    <w:p w14:paraId="0B402A6F" w14:textId="77777777" w:rsidR="00C2334D" w:rsidRDefault="00C2334D" w:rsidP="00497C42">
      <w:pPr>
        <w:rPr>
          <w:rFonts w:cs="Arial"/>
          <w:sz w:val="24"/>
          <w:szCs w:val="24"/>
        </w:rPr>
      </w:pPr>
    </w:p>
    <w:p w14:paraId="5955EAD5" w14:textId="77777777" w:rsidR="00C2334D" w:rsidRDefault="00C2334D" w:rsidP="00497C42">
      <w:pPr>
        <w:rPr>
          <w:rFonts w:cs="Arial"/>
          <w:sz w:val="24"/>
          <w:szCs w:val="24"/>
        </w:rPr>
      </w:pPr>
    </w:p>
    <w:p w14:paraId="4BE991AF" w14:textId="77777777" w:rsidR="00C2334D" w:rsidRDefault="00C2334D" w:rsidP="00497C42">
      <w:pPr>
        <w:rPr>
          <w:rFonts w:cs="Arial"/>
          <w:sz w:val="24"/>
          <w:szCs w:val="24"/>
        </w:rPr>
      </w:pPr>
    </w:p>
    <w:p w14:paraId="7CAD89E7" w14:textId="77777777" w:rsidR="00C2334D" w:rsidRDefault="00C2334D" w:rsidP="00497C42">
      <w:pPr>
        <w:rPr>
          <w:rFonts w:cs="Arial"/>
          <w:sz w:val="24"/>
          <w:szCs w:val="24"/>
        </w:rPr>
      </w:pPr>
    </w:p>
    <w:p w14:paraId="466B2BAE" w14:textId="77777777" w:rsidR="00C2334D" w:rsidRDefault="00C2334D" w:rsidP="00497C42">
      <w:pPr>
        <w:rPr>
          <w:rFonts w:cs="Arial"/>
          <w:sz w:val="24"/>
          <w:szCs w:val="24"/>
        </w:rPr>
      </w:pPr>
    </w:p>
    <w:p w14:paraId="3EA070BF" w14:textId="77777777" w:rsidR="00C2334D" w:rsidRDefault="00C2334D" w:rsidP="00497C42">
      <w:pPr>
        <w:rPr>
          <w:rFonts w:cs="Arial"/>
          <w:sz w:val="24"/>
          <w:szCs w:val="24"/>
        </w:rPr>
      </w:pPr>
    </w:p>
    <w:p w14:paraId="4FB60863" w14:textId="77777777" w:rsidR="00C2334D" w:rsidRDefault="00C2334D" w:rsidP="00497C42">
      <w:pPr>
        <w:rPr>
          <w:rFonts w:cs="Arial"/>
          <w:sz w:val="24"/>
          <w:szCs w:val="24"/>
        </w:rPr>
      </w:pPr>
    </w:p>
    <w:p w14:paraId="050DC8B9" w14:textId="77777777" w:rsidR="00C2334D" w:rsidRDefault="00C2334D" w:rsidP="00497C42">
      <w:pPr>
        <w:rPr>
          <w:rFonts w:cs="Arial"/>
          <w:sz w:val="24"/>
          <w:szCs w:val="24"/>
        </w:rPr>
      </w:pPr>
    </w:p>
    <w:p w14:paraId="55DF692B" w14:textId="77777777" w:rsidR="00C2334D" w:rsidRDefault="00C2334D" w:rsidP="00497C42">
      <w:pPr>
        <w:rPr>
          <w:rFonts w:cs="Arial"/>
          <w:sz w:val="24"/>
          <w:szCs w:val="24"/>
        </w:rPr>
      </w:pPr>
    </w:p>
    <w:p w14:paraId="01DAF46C" w14:textId="77777777" w:rsidR="00C2334D" w:rsidRDefault="00C2334D" w:rsidP="00497C42">
      <w:pPr>
        <w:rPr>
          <w:rFonts w:cs="Arial"/>
          <w:sz w:val="24"/>
          <w:szCs w:val="24"/>
        </w:rPr>
      </w:pPr>
    </w:p>
    <w:p w14:paraId="59425117" w14:textId="77777777" w:rsidR="00C2334D" w:rsidRPr="00A15F30" w:rsidRDefault="00C2334D" w:rsidP="00C2334D">
      <w:pPr>
        <w:rPr>
          <w:rFonts w:cs="Arial"/>
          <w:sz w:val="24"/>
          <w:szCs w:val="24"/>
        </w:rPr>
      </w:pPr>
    </w:p>
    <w:tbl>
      <w:tblPr>
        <w:tblStyle w:val="TableGrid"/>
        <w:tblW w:w="0" w:type="auto"/>
        <w:tblLook w:val="04A0" w:firstRow="1" w:lastRow="0" w:firstColumn="1" w:lastColumn="0" w:noHBand="0" w:noVBand="1"/>
      </w:tblPr>
      <w:tblGrid>
        <w:gridCol w:w="1390"/>
        <w:gridCol w:w="1701"/>
        <w:gridCol w:w="6044"/>
      </w:tblGrid>
      <w:tr w:rsidR="00C2334D" w:rsidRPr="00A15F30" w14:paraId="676A298E" w14:textId="77777777" w:rsidTr="00F75703">
        <w:tc>
          <w:tcPr>
            <w:tcW w:w="1271" w:type="dxa"/>
          </w:tcPr>
          <w:p w14:paraId="602DB346" w14:textId="77777777" w:rsidR="00C2334D" w:rsidRPr="00A15F30" w:rsidRDefault="00C2334D" w:rsidP="00F75703">
            <w:pPr>
              <w:rPr>
                <w:rFonts w:cs="Arial"/>
                <w:b/>
                <w:bCs/>
                <w:sz w:val="24"/>
                <w:szCs w:val="24"/>
              </w:rPr>
            </w:pPr>
            <w:r w:rsidRPr="00A15F30">
              <w:rPr>
                <w:rFonts w:cs="Arial"/>
                <w:b/>
                <w:bCs/>
                <w:sz w:val="24"/>
                <w:szCs w:val="24"/>
              </w:rPr>
              <w:t>Document version</w:t>
            </w:r>
          </w:p>
        </w:tc>
        <w:tc>
          <w:tcPr>
            <w:tcW w:w="1701" w:type="dxa"/>
          </w:tcPr>
          <w:p w14:paraId="54436F0D" w14:textId="77777777" w:rsidR="00C2334D" w:rsidRPr="00A15F30" w:rsidRDefault="00C2334D" w:rsidP="00F75703">
            <w:pPr>
              <w:rPr>
                <w:rFonts w:cs="Arial"/>
                <w:b/>
                <w:bCs/>
                <w:sz w:val="24"/>
                <w:szCs w:val="24"/>
              </w:rPr>
            </w:pPr>
            <w:r w:rsidRPr="00A15F30">
              <w:rPr>
                <w:rFonts w:cs="Arial"/>
                <w:b/>
                <w:bCs/>
                <w:sz w:val="24"/>
                <w:szCs w:val="24"/>
              </w:rPr>
              <w:t>Date</w:t>
            </w:r>
          </w:p>
        </w:tc>
        <w:tc>
          <w:tcPr>
            <w:tcW w:w="6044" w:type="dxa"/>
          </w:tcPr>
          <w:p w14:paraId="3A0831C5" w14:textId="77777777" w:rsidR="00C2334D" w:rsidRPr="00A15F30" w:rsidRDefault="00C2334D" w:rsidP="00F75703">
            <w:pPr>
              <w:rPr>
                <w:rFonts w:cs="Arial"/>
                <w:b/>
                <w:bCs/>
                <w:sz w:val="24"/>
                <w:szCs w:val="24"/>
              </w:rPr>
            </w:pPr>
            <w:r w:rsidRPr="00A15F30">
              <w:rPr>
                <w:rFonts w:cs="Arial"/>
                <w:b/>
                <w:bCs/>
                <w:sz w:val="24"/>
                <w:szCs w:val="24"/>
              </w:rPr>
              <w:t>Update</w:t>
            </w:r>
          </w:p>
        </w:tc>
      </w:tr>
      <w:tr w:rsidR="00C2334D" w:rsidRPr="00A15F30" w14:paraId="4B034F74" w14:textId="77777777" w:rsidTr="00F75703">
        <w:tc>
          <w:tcPr>
            <w:tcW w:w="1271" w:type="dxa"/>
          </w:tcPr>
          <w:p w14:paraId="6EC9285D" w14:textId="77777777" w:rsidR="00C2334D" w:rsidRPr="00A15F30" w:rsidRDefault="00C2334D" w:rsidP="00F75703">
            <w:pPr>
              <w:rPr>
                <w:rFonts w:cs="Arial"/>
                <w:sz w:val="24"/>
                <w:szCs w:val="24"/>
              </w:rPr>
            </w:pPr>
            <w:r w:rsidRPr="00A15F30">
              <w:rPr>
                <w:rFonts w:cs="Arial"/>
                <w:sz w:val="24"/>
                <w:szCs w:val="24"/>
              </w:rPr>
              <w:t>1</w:t>
            </w:r>
          </w:p>
        </w:tc>
        <w:tc>
          <w:tcPr>
            <w:tcW w:w="1701" w:type="dxa"/>
          </w:tcPr>
          <w:p w14:paraId="361E7AB0" w14:textId="50E0533F" w:rsidR="00C2334D" w:rsidRPr="00A15F30" w:rsidRDefault="00C2334D" w:rsidP="00F75703">
            <w:pPr>
              <w:rPr>
                <w:rFonts w:cs="Arial"/>
                <w:sz w:val="24"/>
                <w:szCs w:val="24"/>
              </w:rPr>
            </w:pPr>
            <w:r w:rsidRPr="00A15F30">
              <w:rPr>
                <w:rFonts w:cs="Arial"/>
                <w:sz w:val="24"/>
                <w:szCs w:val="24"/>
              </w:rPr>
              <w:t>03/07/2025</w:t>
            </w:r>
          </w:p>
        </w:tc>
        <w:tc>
          <w:tcPr>
            <w:tcW w:w="6044" w:type="dxa"/>
          </w:tcPr>
          <w:p w14:paraId="4A557200" w14:textId="6A290102" w:rsidR="00C2334D" w:rsidRPr="00A15F30" w:rsidRDefault="00E740B8" w:rsidP="00F75703">
            <w:pPr>
              <w:rPr>
                <w:rFonts w:cs="Arial"/>
                <w:sz w:val="24"/>
                <w:szCs w:val="24"/>
              </w:rPr>
            </w:pPr>
            <w:r>
              <w:rPr>
                <w:rFonts w:cs="Arial"/>
                <w:sz w:val="24"/>
                <w:szCs w:val="24"/>
              </w:rPr>
              <w:t>Published</w:t>
            </w:r>
            <w:r w:rsidR="00C2334D" w:rsidRPr="00A15F30">
              <w:rPr>
                <w:rFonts w:cs="Arial"/>
                <w:sz w:val="24"/>
                <w:szCs w:val="24"/>
              </w:rPr>
              <w:t xml:space="preserve"> version</w:t>
            </w:r>
          </w:p>
        </w:tc>
      </w:tr>
      <w:tr w:rsidR="00C2334D" w:rsidRPr="00A15F30" w14:paraId="400C986B" w14:textId="77777777" w:rsidTr="00F75703">
        <w:tc>
          <w:tcPr>
            <w:tcW w:w="1271" w:type="dxa"/>
          </w:tcPr>
          <w:p w14:paraId="590BECBB" w14:textId="14C321C5" w:rsidR="00C2334D" w:rsidRPr="00A15F30" w:rsidRDefault="00A011B0" w:rsidP="00F75703">
            <w:pPr>
              <w:rPr>
                <w:rFonts w:cs="Arial"/>
                <w:sz w:val="24"/>
                <w:szCs w:val="24"/>
              </w:rPr>
            </w:pPr>
            <w:r>
              <w:rPr>
                <w:rFonts w:cs="Arial"/>
                <w:sz w:val="24"/>
                <w:szCs w:val="24"/>
              </w:rPr>
              <w:t>1.2</w:t>
            </w:r>
          </w:p>
        </w:tc>
        <w:tc>
          <w:tcPr>
            <w:tcW w:w="1701" w:type="dxa"/>
          </w:tcPr>
          <w:p w14:paraId="3985A8BC" w14:textId="5DF548F7" w:rsidR="00C2334D" w:rsidRPr="00A15F30" w:rsidRDefault="00A011B0" w:rsidP="00F75703">
            <w:pPr>
              <w:rPr>
                <w:rFonts w:cs="Arial"/>
                <w:sz w:val="24"/>
                <w:szCs w:val="24"/>
              </w:rPr>
            </w:pPr>
            <w:r>
              <w:rPr>
                <w:rFonts w:cs="Arial"/>
                <w:sz w:val="24"/>
                <w:szCs w:val="24"/>
              </w:rPr>
              <w:t>03/10/2025</w:t>
            </w:r>
          </w:p>
        </w:tc>
        <w:tc>
          <w:tcPr>
            <w:tcW w:w="6044" w:type="dxa"/>
          </w:tcPr>
          <w:p w14:paraId="57A7163A" w14:textId="6A8B2CBA" w:rsidR="00C2334D" w:rsidRPr="00A15F30" w:rsidRDefault="00A011B0" w:rsidP="00F75703">
            <w:pPr>
              <w:rPr>
                <w:rFonts w:cs="Arial"/>
                <w:sz w:val="24"/>
                <w:szCs w:val="24"/>
              </w:rPr>
            </w:pPr>
            <w:r>
              <w:rPr>
                <w:rFonts w:cs="Arial"/>
                <w:sz w:val="24"/>
                <w:szCs w:val="24"/>
              </w:rPr>
              <w:t>Word counts added</w:t>
            </w:r>
          </w:p>
        </w:tc>
      </w:tr>
      <w:tr w:rsidR="00C2334D" w:rsidRPr="00A15F30" w14:paraId="3B53F94E" w14:textId="77777777" w:rsidTr="00F75703">
        <w:tc>
          <w:tcPr>
            <w:tcW w:w="1271" w:type="dxa"/>
          </w:tcPr>
          <w:p w14:paraId="3E40298C" w14:textId="7A57BB76" w:rsidR="00C2334D" w:rsidRPr="00A15F30" w:rsidRDefault="00C77FDB" w:rsidP="00F75703">
            <w:pPr>
              <w:rPr>
                <w:rFonts w:cs="Arial"/>
                <w:sz w:val="24"/>
                <w:szCs w:val="24"/>
              </w:rPr>
            </w:pPr>
            <w:r>
              <w:rPr>
                <w:rFonts w:cs="Arial"/>
                <w:sz w:val="24"/>
                <w:szCs w:val="24"/>
              </w:rPr>
              <w:t>2</w:t>
            </w:r>
          </w:p>
        </w:tc>
        <w:tc>
          <w:tcPr>
            <w:tcW w:w="1701" w:type="dxa"/>
          </w:tcPr>
          <w:p w14:paraId="3E86B02F" w14:textId="44A28756" w:rsidR="00C2334D" w:rsidRPr="00DF447F" w:rsidRDefault="0042790D" w:rsidP="00F75703">
            <w:pPr>
              <w:rPr>
                <w:rFonts w:cs="Arial"/>
                <w:sz w:val="24"/>
                <w:szCs w:val="24"/>
              </w:rPr>
            </w:pPr>
            <w:r>
              <w:rPr>
                <w:rFonts w:cs="Arial"/>
                <w:sz w:val="24"/>
                <w:szCs w:val="24"/>
              </w:rPr>
              <w:t>02</w:t>
            </w:r>
            <w:r w:rsidR="00DF447F" w:rsidRPr="00DF447F">
              <w:rPr>
                <w:rFonts w:cs="Arial"/>
                <w:sz w:val="24"/>
                <w:szCs w:val="24"/>
              </w:rPr>
              <w:t>/02/2026</w:t>
            </w:r>
          </w:p>
        </w:tc>
        <w:tc>
          <w:tcPr>
            <w:tcW w:w="6044" w:type="dxa"/>
          </w:tcPr>
          <w:p w14:paraId="5021CA1F" w14:textId="68B2987D" w:rsidR="00C2334D" w:rsidRPr="00A15F30" w:rsidRDefault="00DF447F" w:rsidP="00F75703">
            <w:pPr>
              <w:rPr>
                <w:rFonts w:cs="Arial"/>
                <w:sz w:val="24"/>
                <w:szCs w:val="24"/>
              </w:rPr>
            </w:pPr>
            <w:r>
              <w:rPr>
                <w:rFonts w:cs="Arial"/>
                <w:sz w:val="24"/>
                <w:szCs w:val="24"/>
              </w:rPr>
              <w:t xml:space="preserve">Planning tool and workbook separated from guidance. </w:t>
            </w:r>
          </w:p>
        </w:tc>
      </w:tr>
      <w:tr w:rsidR="00C2334D" w:rsidRPr="00A15F30" w14:paraId="4C90472F" w14:textId="77777777" w:rsidTr="00F75703">
        <w:tc>
          <w:tcPr>
            <w:tcW w:w="1271" w:type="dxa"/>
          </w:tcPr>
          <w:p w14:paraId="1F8FEA59" w14:textId="77777777" w:rsidR="00C2334D" w:rsidRPr="00A15F30" w:rsidRDefault="00C2334D" w:rsidP="00F75703">
            <w:pPr>
              <w:rPr>
                <w:rFonts w:cs="Arial"/>
                <w:sz w:val="24"/>
                <w:szCs w:val="24"/>
              </w:rPr>
            </w:pPr>
          </w:p>
        </w:tc>
        <w:tc>
          <w:tcPr>
            <w:tcW w:w="1701" w:type="dxa"/>
          </w:tcPr>
          <w:p w14:paraId="6F1E16F8" w14:textId="77777777" w:rsidR="00C2334D" w:rsidRPr="00A15F30" w:rsidRDefault="00C2334D" w:rsidP="00F75703">
            <w:pPr>
              <w:rPr>
                <w:rFonts w:cs="Arial"/>
                <w:sz w:val="24"/>
                <w:szCs w:val="24"/>
              </w:rPr>
            </w:pPr>
          </w:p>
        </w:tc>
        <w:tc>
          <w:tcPr>
            <w:tcW w:w="6044" w:type="dxa"/>
          </w:tcPr>
          <w:p w14:paraId="70642299" w14:textId="77777777" w:rsidR="00C2334D" w:rsidRPr="00A15F30" w:rsidRDefault="00C2334D" w:rsidP="00F75703">
            <w:pPr>
              <w:rPr>
                <w:rFonts w:cs="Arial"/>
                <w:sz w:val="24"/>
                <w:szCs w:val="24"/>
              </w:rPr>
            </w:pPr>
          </w:p>
        </w:tc>
      </w:tr>
      <w:tr w:rsidR="00C2334D" w:rsidRPr="00A15F30" w14:paraId="32E65E0D" w14:textId="77777777" w:rsidTr="00F75703">
        <w:tc>
          <w:tcPr>
            <w:tcW w:w="1271" w:type="dxa"/>
          </w:tcPr>
          <w:p w14:paraId="5607BCCD" w14:textId="77777777" w:rsidR="00C2334D" w:rsidRPr="00A15F30" w:rsidRDefault="00C2334D" w:rsidP="00F75703">
            <w:pPr>
              <w:rPr>
                <w:rFonts w:cs="Arial"/>
                <w:sz w:val="24"/>
                <w:szCs w:val="24"/>
              </w:rPr>
            </w:pPr>
          </w:p>
        </w:tc>
        <w:tc>
          <w:tcPr>
            <w:tcW w:w="1701" w:type="dxa"/>
          </w:tcPr>
          <w:p w14:paraId="01E2DF71" w14:textId="77777777" w:rsidR="00C2334D" w:rsidRPr="00A15F30" w:rsidRDefault="00C2334D" w:rsidP="00F75703">
            <w:pPr>
              <w:rPr>
                <w:rFonts w:cs="Arial"/>
                <w:sz w:val="24"/>
                <w:szCs w:val="24"/>
              </w:rPr>
            </w:pPr>
          </w:p>
        </w:tc>
        <w:tc>
          <w:tcPr>
            <w:tcW w:w="6044" w:type="dxa"/>
          </w:tcPr>
          <w:p w14:paraId="77A292CB" w14:textId="77777777" w:rsidR="00C2334D" w:rsidRPr="00A15F30" w:rsidRDefault="00C2334D" w:rsidP="00F75703">
            <w:pPr>
              <w:rPr>
                <w:rFonts w:cs="Arial"/>
                <w:sz w:val="24"/>
                <w:szCs w:val="24"/>
              </w:rPr>
            </w:pPr>
          </w:p>
        </w:tc>
      </w:tr>
    </w:tbl>
    <w:p w14:paraId="4AB2DD48" w14:textId="77777777" w:rsidR="00C2334D" w:rsidRPr="00A15F30" w:rsidRDefault="00C2334D" w:rsidP="00C2334D">
      <w:pPr>
        <w:rPr>
          <w:rFonts w:cs="Arial"/>
          <w:sz w:val="24"/>
          <w:szCs w:val="24"/>
        </w:rPr>
      </w:pPr>
    </w:p>
    <w:p w14:paraId="4ADFF4B6" w14:textId="77777777" w:rsidR="00C2334D" w:rsidRPr="00A15F30" w:rsidRDefault="00C2334D" w:rsidP="00C2334D">
      <w:pPr>
        <w:rPr>
          <w:rFonts w:cs="Arial"/>
          <w:sz w:val="24"/>
          <w:szCs w:val="24"/>
        </w:rPr>
      </w:pPr>
    </w:p>
    <w:p w14:paraId="0CBBD6FE" w14:textId="77777777" w:rsidR="00C2334D" w:rsidRPr="00A15F30" w:rsidRDefault="00C2334D" w:rsidP="00C2334D">
      <w:pPr>
        <w:rPr>
          <w:rFonts w:cs="Arial"/>
          <w:sz w:val="24"/>
          <w:szCs w:val="24"/>
        </w:rPr>
      </w:pPr>
    </w:p>
    <w:p w14:paraId="1D337ED4" w14:textId="77777777" w:rsidR="00C2334D" w:rsidRPr="00A15F30" w:rsidRDefault="00C2334D" w:rsidP="00C2334D">
      <w:pPr>
        <w:rPr>
          <w:rFonts w:cs="Arial"/>
          <w:sz w:val="24"/>
          <w:szCs w:val="24"/>
        </w:rPr>
      </w:pPr>
    </w:p>
    <w:p w14:paraId="5B955977" w14:textId="77777777" w:rsidR="00C2334D" w:rsidRPr="00A15F30" w:rsidRDefault="00C2334D" w:rsidP="00C2334D">
      <w:pPr>
        <w:rPr>
          <w:rFonts w:cs="Arial"/>
          <w:sz w:val="24"/>
          <w:szCs w:val="24"/>
        </w:rPr>
      </w:pPr>
    </w:p>
    <w:p w14:paraId="0B960AE4" w14:textId="77777777" w:rsidR="00C2334D" w:rsidRPr="00A15F30" w:rsidRDefault="00C2334D" w:rsidP="00C2334D">
      <w:pPr>
        <w:rPr>
          <w:rFonts w:cs="Arial"/>
          <w:sz w:val="24"/>
          <w:szCs w:val="24"/>
        </w:rPr>
      </w:pPr>
    </w:p>
    <w:p w14:paraId="162C8C72" w14:textId="77777777" w:rsidR="00C2334D" w:rsidRPr="00A15F30" w:rsidRDefault="00C2334D" w:rsidP="00C2334D">
      <w:pPr>
        <w:rPr>
          <w:rFonts w:cs="Arial"/>
          <w:sz w:val="24"/>
          <w:szCs w:val="24"/>
        </w:rPr>
      </w:pPr>
    </w:p>
    <w:p w14:paraId="4614AD0F" w14:textId="77777777" w:rsidR="00C2334D" w:rsidRPr="00A15F30" w:rsidRDefault="00C2334D" w:rsidP="00C2334D">
      <w:pPr>
        <w:rPr>
          <w:rFonts w:cs="Arial"/>
          <w:sz w:val="24"/>
          <w:szCs w:val="24"/>
        </w:rPr>
      </w:pPr>
    </w:p>
    <w:p w14:paraId="223FE268" w14:textId="77777777" w:rsidR="00C2334D" w:rsidRPr="00A15F30" w:rsidRDefault="00C2334D" w:rsidP="00C2334D">
      <w:pPr>
        <w:rPr>
          <w:rFonts w:cs="Arial"/>
          <w:sz w:val="24"/>
          <w:szCs w:val="24"/>
        </w:rPr>
      </w:pPr>
    </w:p>
    <w:p w14:paraId="07DD6DFA" w14:textId="24D466D6" w:rsidR="00C2334D" w:rsidRPr="00A15F30" w:rsidRDefault="00C2334D" w:rsidP="00C2334D">
      <w:pPr>
        <w:jc w:val="right"/>
        <w:rPr>
          <w:rFonts w:cs="Arial"/>
          <w:sz w:val="24"/>
          <w:szCs w:val="24"/>
        </w:rPr>
      </w:pPr>
      <w:r w:rsidRPr="00A15F30">
        <w:rPr>
          <w:rFonts w:cs="Arial"/>
          <w:sz w:val="24"/>
          <w:szCs w:val="24"/>
        </w:rPr>
        <w:t>© College of Optometrists, 202</w:t>
      </w:r>
      <w:r w:rsidR="00DF447F">
        <w:rPr>
          <w:rFonts w:cs="Arial"/>
          <w:sz w:val="24"/>
          <w:szCs w:val="24"/>
        </w:rPr>
        <w:t>6</w:t>
      </w:r>
    </w:p>
    <w:p w14:paraId="54D0BA27" w14:textId="77777777" w:rsidR="00C2334D" w:rsidRDefault="00C2334D" w:rsidP="00C2334D"/>
    <w:p w14:paraId="021E87F7" w14:textId="77777777" w:rsidR="00C2334D" w:rsidRPr="006D36DF" w:rsidRDefault="00C2334D" w:rsidP="00497C42">
      <w:pPr>
        <w:rPr>
          <w:rFonts w:cs="Arial"/>
          <w:sz w:val="24"/>
          <w:szCs w:val="24"/>
        </w:rPr>
      </w:pPr>
    </w:p>
    <w:sectPr w:rsidR="00C2334D" w:rsidRPr="006D36DF" w:rsidSect="00015691">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7D9F" w14:textId="77777777" w:rsidR="002576B0" w:rsidRDefault="002576B0" w:rsidP="009B2710">
      <w:pPr>
        <w:spacing w:after="0"/>
      </w:pPr>
      <w:r>
        <w:separator/>
      </w:r>
    </w:p>
  </w:endnote>
  <w:endnote w:type="continuationSeparator" w:id="0">
    <w:p w14:paraId="4A19AEBD" w14:textId="77777777" w:rsidR="002576B0" w:rsidRDefault="002576B0" w:rsidP="009B2710">
      <w:pPr>
        <w:spacing w:after="0"/>
      </w:pPr>
      <w:r>
        <w:continuationSeparator/>
      </w:r>
    </w:p>
  </w:endnote>
  <w:endnote w:type="continuationNotice" w:id="1">
    <w:p w14:paraId="0C8A0B2C" w14:textId="77777777" w:rsidR="002576B0" w:rsidRDefault="002576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BC08" w14:textId="77777777" w:rsidR="002576B0" w:rsidRDefault="002576B0" w:rsidP="009B2710">
      <w:pPr>
        <w:spacing w:after="0"/>
      </w:pPr>
      <w:r>
        <w:separator/>
      </w:r>
    </w:p>
  </w:footnote>
  <w:footnote w:type="continuationSeparator" w:id="0">
    <w:p w14:paraId="30E5B073" w14:textId="77777777" w:rsidR="002576B0" w:rsidRDefault="002576B0" w:rsidP="009B2710">
      <w:pPr>
        <w:spacing w:after="0"/>
      </w:pPr>
      <w:r>
        <w:continuationSeparator/>
      </w:r>
    </w:p>
  </w:footnote>
  <w:footnote w:type="continuationNotice" w:id="1">
    <w:p w14:paraId="2F60FF25" w14:textId="77777777" w:rsidR="002576B0" w:rsidRDefault="002576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75BD"/>
    <w:multiLevelType w:val="hybridMultilevel"/>
    <w:tmpl w:val="2B38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A4B67"/>
    <w:multiLevelType w:val="hybridMultilevel"/>
    <w:tmpl w:val="DEF4B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C640E"/>
    <w:multiLevelType w:val="hybridMultilevel"/>
    <w:tmpl w:val="C042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D359D"/>
    <w:multiLevelType w:val="hybridMultilevel"/>
    <w:tmpl w:val="AB86A5CA"/>
    <w:lvl w:ilvl="0" w:tplc="F55AFDA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B7B1FB2"/>
    <w:multiLevelType w:val="hybridMultilevel"/>
    <w:tmpl w:val="2CBA68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B3C81"/>
    <w:multiLevelType w:val="hybridMultilevel"/>
    <w:tmpl w:val="BBDEA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C57B0"/>
    <w:multiLevelType w:val="hybridMultilevel"/>
    <w:tmpl w:val="7E08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6694D"/>
    <w:multiLevelType w:val="hybridMultilevel"/>
    <w:tmpl w:val="C0422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B52C21"/>
    <w:multiLevelType w:val="hybridMultilevel"/>
    <w:tmpl w:val="6E5E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56B71"/>
    <w:multiLevelType w:val="hybridMultilevel"/>
    <w:tmpl w:val="39F48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60AD4"/>
    <w:multiLevelType w:val="hybridMultilevel"/>
    <w:tmpl w:val="0EB4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A5FB1"/>
    <w:multiLevelType w:val="hybridMultilevel"/>
    <w:tmpl w:val="950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B4547"/>
    <w:multiLevelType w:val="hybridMultilevel"/>
    <w:tmpl w:val="C0422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38198F"/>
    <w:multiLevelType w:val="hybridMultilevel"/>
    <w:tmpl w:val="2CBA6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054020">
    <w:abstractNumId w:val="3"/>
  </w:num>
  <w:num w:numId="2" w16cid:durableId="515996947">
    <w:abstractNumId w:val="0"/>
  </w:num>
  <w:num w:numId="3" w16cid:durableId="2067995907">
    <w:abstractNumId w:val="2"/>
  </w:num>
  <w:num w:numId="4" w16cid:durableId="2038575532">
    <w:abstractNumId w:val="7"/>
  </w:num>
  <w:num w:numId="5" w16cid:durableId="1860964401">
    <w:abstractNumId w:val="10"/>
  </w:num>
  <w:num w:numId="6" w16cid:durableId="406273070">
    <w:abstractNumId w:val="11"/>
  </w:num>
  <w:num w:numId="7" w16cid:durableId="1841920429">
    <w:abstractNumId w:val="5"/>
  </w:num>
  <w:num w:numId="8" w16cid:durableId="1536384291">
    <w:abstractNumId w:val="8"/>
  </w:num>
  <w:num w:numId="9" w16cid:durableId="2028211495">
    <w:abstractNumId w:val="12"/>
  </w:num>
  <w:num w:numId="10" w16cid:durableId="1878077571">
    <w:abstractNumId w:val="4"/>
  </w:num>
  <w:num w:numId="11" w16cid:durableId="1195922656">
    <w:abstractNumId w:val="13"/>
  </w:num>
  <w:num w:numId="12" w16cid:durableId="1720477824">
    <w:abstractNumId w:val="6"/>
  </w:num>
  <w:num w:numId="13" w16cid:durableId="74591195">
    <w:abstractNumId w:val="9"/>
  </w:num>
  <w:num w:numId="14" w16cid:durableId="173416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15"/>
    <w:rsid w:val="00000E97"/>
    <w:rsid w:val="00001502"/>
    <w:rsid w:val="0000192A"/>
    <w:rsid w:val="0001286C"/>
    <w:rsid w:val="0001394E"/>
    <w:rsid w:val="00015691"/>
    <w:rsid w:val="00022ECE"/>
    <w:rsid w:val="00034ABD"/>
    <w:rsid w:val="0004757E"/>
    <w:rsid w:val="00057F78"/>
    <w:rsid w:val="00062AF5"/>
    <w:rsid w:val="00062C1E"/>
    <w:rsid w:val="00065FC1"/>
    <w:rsid w:val="00066083"/>
    <w:rsid w:val="0007248B"/>
    <w:rsid w:val="00072E9F"/>
    <w:rsid w:val="00075882"/>
    <w:rsid w:val="0009021E"/>
    <w:rsid w:val="00091D39"/>
    <w:rsid w:val="00093238"/>
    <w:rsid w:val="000B0438"/>
    <w:rsid w:val="000B1BA3"/>
    <w:rsid w:val="000B59F0"/>
    <w:rsid w:val="000B6A7E"/>
    <w:rsid w:val="000B7501"/>
    <w:rsid w:val="000B79A5"/>
    <w:rsid w:val="000D0C7B"/>
    <w:rsid w:val="000D2814"/>
    <w:rsid w:val="000D3F43"/>
    <w:rsid w:val="000E3ADA"/>
    <w:rsid w:val="000E64A2"/>
    <w:rsid w:val="000E77A0"/>
    <w:rsid w:val="000F20FE"/>
    <w:rsid w:val="000F2B86"/>
    <w:rsid w:val="00100D28"/>
    <w:rsid w:val="001022D1"/>
    <w:rsid w:val="001028EC"/>
    <w:rsid w:val="00103D30"/>
    <w:rsid w:val="00103F8F"/>
    <w:rsid w:val="00107503"/>
    <w:rsid w:val="00107F97"/>
    <w:rsid w:val="00111956"/>
    <w:rsid w:val="00111C33"/>
    <w:rsid w:val="00116E6D"/>
    <w:rsid w:val="00123B81"/>
    <w:rsid w:val="0013142A"/>
    <w:rsid w:val="00131C00"/>
    <w:rsid w:val="00132737"/>
    <w:rsid w:val="001335D5"/>
    <w:rsid w:val="00133C1D"/>
    <w:rsid w:val="00134763"/>
    <w:rsid w:val="00136672"/>
    <w:rsid w:val="00143FCD"/>
    <w:rsid w:val="0014502E"/>
    <w:rsid w:val="001500DC"/>
    <w:rsid w:val="001504E8"/>
    <w:rsid w:val="001530A0"/>
    <w:rsid w:val="00154828"/>
    <w:rsid w:val="00161634"/>
    <w:rsid w:val="00161A0A"/>
    <w:rsid w:val="00161AE9"/>
    <w:rsid w:val="00166287"/>
    <w:rsid w:val="0017110A"/>
    <w:rsid w:val="00186235"/>
    <w:rsid w:val="00194AE9"/>
    <w:rsid w:val="00195E80"/>
    <w:rsid w:val="001963AE"/>
    <w:rsid w:val="001A5625"/>
    <w:rsid w:val="001C0012"/>
    <w:rsid w:val="001C1D1A"/>
    <w:rsid w:val="001C2E52"/>
    <w:rsid w:val="001C388E"/>
    <w:rsid w:val="001C428F"/>
    <w:rsid w:val="001C4379"/>
    <w:rsid w:val="001C5966"/>
    <w:rsid w:val="001C69A1"/>
    <w:rsid w:val="001C6FAA"/>
    <w:rsid w:val="001D3190"/>
    <w:rsid w:val="001D5251"/>
    <w:rsid w:val="001D6845"/>
    <w:rsid w:val="001D6F28"/>
    <w:rsid w:val="001D74B9"/>
    <w:rsid w:val="001E51C9"/>
    <w:rsid w:val="001E5823"/>
    <w:rsid w:val="001E79B1"/>
    <w:rsid w:val="001F392C"/>
    <w:rsid w:val="00201BB2"/>
    <w:rsid w:val="00203DF2"/>
    <w:rsid w:val="0021357D"/>
    <w:rsid w:val="00232CE9"/>
    <w:rsid w:val="00242E61"/>
    <w:rsid w:val="002479EC"/>
    <w:rsid w:val="00250C75"/>
    <w:rsid w:val="00252848"/>
    <w:rsid w:val="00253343"/>
    <w:rsid w:val="002544CD"/>
    <w:rsid w:val="00256D1C"/>
    <w:rsid w:val="002576B0"/>
    <w:rsid w:val="0026022E"/>
    <w:rsid w:val="002639DB"/>
    <w:rsid w:val="002672B2"/>
    <w:rsid w:val="00267546"/>
    <w:rsid w:val="00271211"/>
    <w:rsid w:val="00272356"/>
    <w:rsid w:val="00275DB4"/>
    <w:rsid w:val="0028504F"/>
    <w:rsid w:val="002919E5"/>
    <w:rsid w:val="00295EA4"/>
    <w:rsid w:val="00297993"/>
    <w:rsid w:val="00297BAB"/>
    <w:rsid w:val="002A29FA"/>
    <w:rsid w:val="002B1833"/>
    <w:rsid w:val="002B4478"/>
    <w:rsid w:val="002B7BC4"/>
    <w:rsid w:val="002C1717"/>
    <w:rsid w:val="002D3555"/>
    <w:rsid w:val="002D4BA5"/>
    <w:rsid w:val="002D4D74"/>
    <w:rsid w:val="002E01A5"/>
    <w:rsid w:val="002E4C83"/>
    <w:rsid w:val="002E6753"/>
    <w:rsid w:val="002E6F3C"/>
    <w:rsid w:val="002E7C35"/>
    <w:rsid w:val="002F1B0E"/>
    <w:rsid w:val="002F363F"/>
    <w:rsid w:val="002F37A5"/>
    <w:rsid w:val="002F6C04"/>
    <w:rsid w:val="002F763A"/>
    <w:rsid w:val="00304494"/>
    <w:rsid w:val="00304E37"/>
    <w:rsid w:val="00306931"/>
    <w:rsid w:val="00307DF7"/>
    <w:rsid w:val="00317506"/>
    <w:rsid w:val="0032208A"/>
    <w:rsid w:val="00322669"/>
    <w:rsid w:val="00334C68"/>
    <w:rsid w:val="0033582E"/>
    <w:rsid w:val="003368C2"/>
    <w:rsid w:val="00356DCD"/>
    <w:rsid w:val="00360C34"/>
    <w:rsid w:val="003610B1"/>
    <w:rsid w:val="003661D9"/>
    <w:rsid w:val="00381FC2"/>
    <w:rsid w:val="0038451B"/>
    <w:rsid w:val="0038654E"/>
    <w:rsid w:val="00386E3B"/>
    <w:rsid w:val="00391454"/>
    <w:rsid w:val="00394D76"/>
    <w:rsid w:val="00395D1E"/>
    <w:rsid w:val="0039795B"/>
    <w:rsid w:val="003A0ABA"/>
    <w:rsid w:val="003A3208"/>
    <w:rsid w:val="003A4535"/>
    <w:rsid w:val="003B2B37"/>
    <w:rsid w:val="003B2FBF"/>
    <w:rsid w:val="003C1EDF"/>
    <w:rsid w:val="003C356B"/>
    <w:rsid w:val="003C3F75"/>
    <w:rsid w:val="003C4F56"/>
    <w:rsid w:val="003C6A0E"/>
    <w:rsid w:val="003D39BC"/>
    <w:rsid w:val="003D65E8"/>
    <w:rsid w:val="003D6C3D"/>
    <w:rsid w:val="003D755C"/>
    <w:rsid w:val="003D7A13"/>
    <w:rsid w:val="003E11B6"/>
    <w:rsid w:val="003E5523"/>
    <w:rsid w:val="003F0AF5"/>
    <w:rsid w:val="003F2B7A"/>
    <w:rsid w:val="003F2EE9"/>
    <w:rsid w:val="00402918"/>
    <w:rsid w:val="00405439"/>
    <w:rsid w:val="004060AB"/>
    <w:rsid w:val="00411444"/>
    <w:rsid w:val="00414402"/>
    <w:rsid w:val="004168F4"/>
    <w:rsid w:val="00426D1F"/>
    <w:rsid w:val="0042790D"/>
    <w:rsid w:val="004312C5"/>
    <w:rsid w:val="004313F7"/>
    <w:rsid w:val="0043523D"/>
    <w:rsid w:val="00435BA6"/>
    <w:rsid w:val="0044376F"/>
    <w:rsid w:val="004437FB"/>
    <w:rsid w:val="00444F23"/>
    <w:rsid w:val="00447D9C"/>
    <w:rsid w:val="004538D2"/>
    <w:rsid w:val="00455785"/>
    <w:rsid w:val="00465BE5"/>
    <w:rsid w:val="00466291"/>
    <w:rsid w:val="004702B0"/>
    <w:rsid w:val="00475A4B"/>
    <w:rsid w:val="00481068"/>
    <w:rsid w:val="00481887"/>
    <w:rsid w:val="004870F6"/>
    <w:rsid w:val="004926D5"/>
    <w:rsid w:val="00496ECC"/>
    <w:rsid w:val="00497C42"/>
    <w:rsid w:val="004A4D8D"/>
    <w:rsid w:val="004B227E"/>
    <w:rsid w:val="004B5A0E"/>
    <w:rsid w:val="004C2C69"/>
    <w:rsid w:val="004C69C6"/>
    <w:rsid w:val="004C6DD3"/>
    <w:rsid w:val="004D165E"/>
    <w:rsid w:val="004D2309"/>
    <w:rsid w:val="004D2B1A"/>
    <w:rsid w:val="004D67F2"/>
    <w:rsid w:val="004E31E3"/>
    <w:rsid w:val="004E71A9"/>
    <w:rsid w:val="004F3357"/>
    <w:rsid w:val="004F4482"/>
    <w:rsid w:val="004F480E"/>
    <w:rsid w:val="004F718B"/>
    <w:rsid w:val="004F7476"/>
    <w:rsid w:val="004F775B"/>
    <w:rsid w:val="00500B04"/>
    <w:rsid w:val="005033CE"/>
    <w:rsid w:val="00511966"/>
    <w:rsid w:val="00514DBB"/>
    <w:rsid w:val="00524358"/>
    <w:rsid w:val="005423B0"/>
    <w:rsid w:val="005434F8"/>
    <w:rsid w:val="00543747"/>
    <w:rsid w:val="00560C35"/>
    <w:rsid w:val="00564D78"/>
    <w:rsid w:val="00574EDD"/>
    <w:rsid w:val="00575301"/>
    <w:rsid w:val="0057534C"/>
    <w:rsid w:val="005814B9"/>
    <w:rsid w:val="00583879"/>
    <w:rsid w:val="005915C3"/>
    <w:rsid w:val="00595B02"/>
    <w:rsid w:val="00597225"/>
    <w:rsid w:val="005A360B"/>
    <w:rsid w:val="005B0E55"/>
    <w:rsid w:val="005C428C"/>
    <w:rsid w:val="005C45F1"/>
    <w:rsid w:val="005C692F"/>
    <w:rsid w:val="005C7FA1"/>
    <w:rsid w:val="005D36FB"/>
    <w:rsid w:val="005E0A45"/>
    <w:rsid w:val="005E4624"/>
    <w:rsid w:val="005F14E2"/>
    <w:rsid w:val="005F2421"/>
    <w:rsid w:val="0060434B"/>
    <w:rsid w:val="00607EDA"/>
    <w:rsid w:val="00611580"/>
    <w:rsid w:val="00612F51"/>
    <w:rsid w:val="00620A46"/>
    <w:rsid w:val="00623C7E"/>
    <w:rsid w:val="00630A3E"/>
    <w:rsid w:val="00633766"/>
    <w:rsid w:val="006347CF"/>
    <w:rsid w:val="006349AF"/>
    <w:rsid w:val="00635E52"/>
    <w:rsid w:val="00636716"/>
    <w:rsid w:val="006405DE"/>
    <w:rsid w:val="00657CB0"/>
    <w:rsid w:val="00661605"/>
    <w:rsid w:val="00663413"/>
    <w:rsid w:val="0066446E"/>
    <w:rsid w:val="00672DDE"/>
    <w:rsid w:val="00680B6B"/>
    <w:rsid w:val="006822F0"/>
    <w:rsid w:val="0068284B"/>
    <w:rsid w:val="0068460E"/>
    <w:rsid w:val="006851C7"/>
    <w:rsid w:val="00687721"/>
    <w:rsid w:val="00687722"/>
    <w:rsid w:val="00691DA5"/>
    <w:rsid w:val="00697228"/>
    <w:rsid w:val="00697C1B"/>
    <w:rsid w:val="006A60BC"/>
    <w:rsid w:val="006A74BD"/>
    <w:rsid w:val="006B2A6E"/>
    <w:rsid w:val="006B5F74"/>
    <w:rsid w:val="006C38EC"/>
    <w:rsid w:val="006C60C4"/>
    <w:rsid w:val="006C70E8"/>
    <w:rsid w:val="006C7AE0"/>
    <w:rsid w:val="006D212A"/>
    <w:rsid w:val="006D2141"/>
    <w:rsid w:val="006D36DF"/>
    <w:rsid w:val="006D75B7"/>
    <w:rsid w:val="006E2E6F"/>
    <w:rsid w:val="006E4745"/>
    <w:rsid w:val="006E71F0"/>
    <w:rsid w:val="006F5E11"/>
    <w:rsid w:val="006F62DF"/>
    <w:rsid w:val="006F6974"/>
    <w:rsid w:val="00702DDE"/>
    <w:rsid w:val="0070367B"/>
    <w:rsid w:val="007049B3"/>
    <w:rsid w:val="007059DC"/>
    <w:rsid w:val="00706EDE"/>
    <w:rsid w:val="00710928"/>
    <w:rsid w:val="007111CD"/>
    <w:rsid w:val="00711D5D"/>
    <w:rsid w:val="00712021"/>
    <w:rsid w:val="00712962"/>
    <w:rsid w:val="00713474"/>
    <w:rsid w:val="007175E6"/>
    <w:rsid w:val="007220FD"/>
    <w:rsid w:val="007334BF"/>
    <w:rsid w:val="00734685"/>
    <w:rsid w:val="00734A91"/>
    <w:rsid w:val="00734FBF"/>
    <w:rsid w:val="00756D39"/>
    <w:rsid w:val="00756DC6"/>
    <w:rsid w:val="00761A4B"/>
    <w:rsid w:val="00762CAB"/>
    <w:rsid w:val="00762F58"/>
    <w:rsid w:val="00766184"/>
    <w:rsid w:val="007662EA"/>
    <w:rsid w:val="007720E8"/>
    <w:rsid w:val="00772398"/>
    <w:rsid w:val="007757AA"/>
    <w:rsid w:val="00780653"/>
    <w:rsid w:val="0078327E"/>
    <w:rsid w:val="0079177F"/>
    <w:rsid w:val="00792CD6"/>
    <w:rsid w:val="007951EC"/>
    <w:rsid w:val="007A1F38"/>
    <w:rsid w:val="007A6F92"/>
    <w:rsid w:val="007A7F68"/>
    <w:rsid w:val="007B34CC"/>
    <w:rsid w:val="007B784A"/>
    <w:rsid w:val="007C2C4D"/>
    <w:rsid w:val="007C6150"/>
    <w:rsid w:val="007D077D"/>
    <w:rsid w:val="007D2C13"/>
    <w:rsid w:val="007D3007"/>
    <w:rsid w:val="007E753E"/>
    <w:rsid w:val="007F4D80"/>
    <w:rsid w:val="007F5365"/>
    <w:rsid w:val="007F579C"/>
    <w:rsid w:val="008018F5"/>
    <w:rsid w:val="00803714"/>
    <w:rsid w:val="00804659"/>
    <w:rsid w:val="00812BA2"/>
    <w:rsid w:val="00815344"/>
    <w:rsid w:val="00815C6C"/>
    <w:rsid w:val="00821CB8"/>
    <w:rsid w:val="0082238B"/>
    <w:rsid w:val="008258E0"/>
    <w:rsid w:val="00827C60"/>
    <w:rsid w:val="00833E43"/>
    <w:rsid w:val="00836679"/>
    <w:rsid w:val="0084012D"/>
    <w:rsid w:val="00847053"/>
    <w:rsid w:val="0084751A"/>
    <w:rsid w:val="00850DEE"/>
    <w:rsid w:val="00864C14"/>
    <w:rsid w:val="00872182"/>
    <w:rsid w:val="008775AB"/>
    <w:rsid w:val="00884A55"/>
    <w:rsid w:val="0088562A"/>
    <w:rsid w:val="008879E1"/>
    <w:rsid w:val="008909E6"/>
    <w:rsid w:val="00895F4A"/>
    <w:rsid w:val="008A009D"/>
    <w:rsid w:val="008A0C94"/>
    <w:rsid w:val="008A1811"/>
    <w:rsid w:val="008A2193"/>
    <w:rsid w:val="008A3E1B"/>
    <w:rsid w:val="008B365B"/>
    <w:rsid w:val="008B5D7E"/>
    <w:rsid w:val="008B71AC"/>
    <w:rsid w:val="008C492D"/>
    <w:rsid w:val="008C5B92"/>
    <w:rsid w:val="008C7311"/>
    <w:rsid w:val="008E28F6"/>
    <w:rsid w:val="008E2AD8"/>
    <w:rsid w:val="008E3260"/>
    <w:rsid w:val="008E61E5"/>
    <w:rsid w:val="008E6D9F"/>
    <w:rsid w:val="008F62EC"/>
    <w:rsid w:val="008F6ADF"/>
    <w:rsid w:val="00900C7A"/>
    <w:rsid w:val="009143C5"/>
    <w:rsid w:val="00914856"/>
    <w:rsid w:val="00914FCE"/>
    <w:rsid w:val="009176D6"/>
    <w:rsid w:val="0092592B"/>
    <w:rsid w:val="009313A1"/>
    <w:rsid w:val="009349A2"/>
    <w:rsid w:val="00935BFC"/>
    <w:rsid w:val="009374DD"/>
    <w:rsid w:val="00942698"/>
    <w:rsid w:val="00942843"/>
    <w:rsid w:val="0094642E"/>
    <w:rsid w:val="00946470"/>
    <w:rsid w:val="00961A77"/>
    <w:rsid w:val="009672FA"/>
    <w:rsid w:val="0097136A"/>
    <w:rsid w:val="00973026"/>
    <w:rsid w:val="009756C4"/>
    <w:rsid w:val="00976AC8"/>
    <w:rsid w:val="00980E86"/>
    <w:rsid w:val="00981288"/>
    <w:rsid w:val="009868A5"/>
    <w:rsid w:val="00986B3A"/>
    <w:rsid w:val="00986F6E"/>
    <w:rsid w:val="00987FBF"/>
    <w:rsid w:val="009929D3"/>
    <w:rsid w:val="00992AF3"/>
    <w:rsid w:val="0099336C"/>
    <w:rsid w:val="00993BD1"/>
    <w:rsid w:val="00994962"/>
    <w:rsid w:val="0099499F"/>
    <w:rsid w:val="009B2710"/>
    <w:rsid w:val="009B2736"/>
    <w:rsid w:val="009B5B16"/>
    <w:rsid w:val="009C0EFA"/>
    <w:rsid w:val="009C5D5E"/>
    <w:rsid w:val="009C6172"/>
    <w:rsid w:val="009C6BFA"/>
    <w:rsid w:val="009D5994"/>
    <w:rsid w:val="009D5DBF"/>
    <w:rsid w:val="009E1C73"/>
    <w:rsid w:val="009E48D4"/>
    <w:rsid w:val="009E7456"/>
    <w:rsid w:val="009F0CB1"/>
    <w:rsid w:val="009F3082"/>
    <w:rsid w:val="009F5C77"/>
    <w:rsid w:val="009F7AA8"/>
    <w:rsid w:val="009F7B1F"/>
    <w:rsid w:val="009F7DF9"/>
    <w:rsid w:val="00A00305"/>
    <w:rsid w:val="00A011B0"/>
    <w:rsid w:val="00A02DCE"/>
    <w:rsid w:val="00A06EBD"/>
    <w:rsid w:val="00A13BFC"/>
    <w:rsid w:val="00A1518C"/>
    <w:rsid w:val="00A1585D"/>
    <w:rsid w:val="00A15F30"/>
    <w:rsid w:val="00A2484B"/>
    <w:rsid w:val="00A32F2F"/>
    <w:rsid w:val="00A40002"/>
    <w:rsid w:val="00A415AA"/>
    <w:rsid w:val="00A418D8"/>
    <w:rsid w:val="00A4306A"/>
    <w:rsid w:val="00A44906"/>
    <w:rsid w:val="00A44DAA"/>
    <w:rsid w:val="00A45D8E"/>
    <w:rsid w:val="00A460DC"/>
    <w:rsid w:val="00A47039"/>
    <w:rsid w:val="00A52182"/>
    <w:rsid w:val="00A53184"/>
    <w:rsid w:val="00A61DE3"/>
    <w:rsid w:val="00A64016"/>
    <w:rsid w:val="00A65C91"/>
    <w:rsid w:val="00A675DA"/>
    <w:rsid w:val="00A722A8"/>
    <w:rsid w:val="00A725C6"/>
    <w:rsid w:val="00A72A91"/>
    <w:rsid w:val="00A77416"/>
    <w:rsid w:val="00A8282A"/>
    <w:rsid w:val="00A84715"/>
    <w:rsid w:val="00A84A6D"/>
    <w:rsid w:val="00A92D18"/>
    <w:rsid w:val="00AA16D3"/>
    <w:rsid w:val="00AA65E5"/>
    <w:rsid w:val="00AA76CD"/>
    <w:rsid w:val="00AC076F"/>
    <w:rsid w:val="00AC171B"/>
    <w:rsid w:val="00AC6B7A"/>
    <w:rsid w:val="00AD215A"/>
    <w:rsid w:val="00AD4B09"/>
    <w:rsid w:val="00AD582B"/>
    <w:rsid w:val="00AE3272"/>
    <w:rsid w:val="00AE655B"/>
    <w:rsid w:val="00AF36B0"/>
    <w:rsid w:val="00AF6C61"/>
    <w:rsid w:val="00AF7091"/>
    <w:rsid w:val="00B05008"/>
    <w:rsid w:val="00B07AA5"/>
    <w:rsid w:val="00B12C63"/>
    <w:rsid w:val="00B2235E"/>
    <w:rsid w:val="00B225BF"/>
    <w:rsid w:val="00B31501"/>
    <w:rsid w:val="00B336E9"/>
    <w:rsid w:val="00B36342"/>
    <w:rsid w:val="00B36732"/>
    <w:rsid w:val="00B40638"/>
    <w:rsid w:val="00B40DC7"/>
    <w:rsid w:val="00B41AE5"/>
    <w:rsid w:val="00B46A47"/>
    <w:rsid w:val="00B47D8A"/>
    <w:rsid w:val="00B57347"/>
    <w:rsid w:val="00B576B8"/>
    <w:rsid w:val="00B602A3"/>
    <w:rsid w:val="00B60621"/>
    <w:rsid w:val="00B66B72"/>
    <w:rsid w:val="00B677B4"/>
    <w:rsid w:val="00B71866"/>
    <w:rsid w:val="00B721F1"/>
    <w:rsid w:val="00B75AE8"/>
    <w:rsid w:val="00B8002E"/>
    <w:rsid w:val="00B83359"/>
    <w:rsid w:val="00B856FF"/>
    <w:rsid w:val="00B96903"/>
    <w:rsid w:val="00BA171A"/>
    <w:rsid w:val="00BB6907"/>
    <w:rsid w:val="00BB6FEE"/>
    <w:rsid w:val="00BC6517"/>
    <w:rsid w:val="00BD7629"/>
    <w:rsid w:val="00BE4737"/>
    <w:rsid w:val="00BE6001"/>
    <w:rsid w:val="00BE7300"/>
    <w:rsid w:val="00BF18D5"/>
    <w:rsid w:val="00BF32E0"/>
    <w:rsid w:val="00BF5D75"/>
    <w:rsid w:val="00BF66A8"/>
    <w:rsid w:val="00C00AFF"/>
    <w:rsid w:val="00C01F37"/>
    <w:rsid w:val="00C056FA"/>
    <w:rsid w:val="00C06899"/>
    <w:rsid w:val="00C14092"/>
    <w:rsid w:val="00C15D3A"/>
    <w:rsid w:val="00C2334D"/>
    <w:rsid w:val="00C24B3D"/>
    <w:rsid w:val="00C25462"/>
    <w:rsid w:val="00C26324"/>
    <w:rsid w:val="00C322EC"/>
    <w:rsid w:val="00C3546E"/>
    <w:rsid w:val="00C407FE"/>
    <w:rsid w:val="00C47587"/>
    <w:rsid w:val="00C528AB"/>
    <w:rsid w:val="00C528DD"/>
    <w:rsid w:val="00C6493F"/>
    <w:rsid w:val="00C65111"/>
    <w:rsid w:val="00C659B0"/>
    <w:rsid w:val="00C70D2A"/>
    <w:rsid w:val="00C7545D"/>
    <w:rsid w:val="00C77FDB"/>
    <w:rsid w:val="00C824CA"/>
    <w:rsid w:val="00C8625C"/>
    <w:rsid w:val="00C9699C"/>
    <w:rsid w:val="00CA21EB"/>
    <w:rsid w:val="00CA4849"/>
    <w:rsid w:val="00CA5229"/>
    <w:rsid w:val="00CA614B"/>
    <w:rsid w:val="00CB13FA"/>
    <w:rsid w:val="00CB1786"/>
    <w:rsid w:val="00CB4292"/>
    <w:rsid w:val="00CB4804"/>
    <w:rsid w:val="00CB78B5"/>
    <w:rsid w:val="00CC068A"/>
    <w:rsid w:val="00CC291E"/>
    <w:rsid w:val="00CD0278"/>
    <w:rsid w:val="00CE5901"/>
    <w:rsid w:val="00CF301B"/>
    <w:rsid w:val="00CF5433"/>
    <w:rsid w:val="00D00E49"/>
    <w:rsid w:val="00D02C79"/>
    <w:rsid w:val="00D0335D"/>
    <w:rsid w:val="00D033FA"/>
    <w:rsid w:val="00D037AB"/>
    <w:rsid w:val="00D03D17"/>
    <w:rsid w:val="00D04E1A"/>
    <w:rsid w:val="00D04EDB"/>
    <w:rsid w:val="00D07A36"/>
    <w:rsid w:val="00D11713"/>
    <w:rsid w:val="00D11829"/>
    <w:rsid w:val="00D1514F"/>
    <w:rsid w:val="00D20616"/>
    <w:rsid w:val="00D20A69"/>
    <w:rsid w:val="00D25D02"/>
    <w:rsid w:val="00D26E60"/>
    <w:rsid w:val="00D27D23"/>
    <w:rsid w:val="00D27F39"/>
    <w:rsid w:val="00D30547"/>
    <w:rsid w:val="00D37B2C"/>
    <w:rsid w:val="00D4011E"/>
    <w:rsid w:val="00D4117D"/>
    <w:rsid w:val="00D432D5"/>
    <w:rsid w:val="00D460E4"/>
    <w:rsid w:val="00D46BFB"/>
    <w:rsid w:val="00D50CE3"/>
    <w:rsid w:val="00D53325"/>
    <w:rsid w:val="00D56D5A"/>
    <w:rsid w:val="00D65F42"/>
    <w:rsid w:val="00D7466C"/>
    <w:rsid w:val="00D75791"/>
    <w:rsid w:val="00D77B41"/>
    <w:rsid w:val="00D8084B"/>
    <w:rsid w:val="00D82978"/>
    <w:rsid w:val="00D93539"/>
    <w:rsid w:val="00D935F9"/>
    <w:rsid w:val="00D97298"/>
    <w:rsid w:val="00D977C3"/>
    <w:rsid w:val="00D97F8B"/>
    <w:rsid w:val="00DA3964"/>
    <w:rsid w:val="00DA6A08"/>
    <w:rsid w:val="00DB44D5"/>
    <w:rsid w:val="00DB5BBA"/>
    <w:rsid w:val="00DB6B84"/>
    <w:rsid w:val="00DC09FE"/>
    <w:rsid w:val="00DC0C0E"/>
    <w:rsid w:val="00DC16AD"/>
    <w:rsid w:val="00DC2A4C"/>
    <w:rsid w:val="00DD06A0"/>
    <w:rsid w:val="00DD4F36"/>
    <w:rsid w:val="00DD543F"/>
    <w:rsid w:val="00DE5E59"/>
    <w:rsid w:val="00DF447F"/>
    <w:rsid w:val="00E03ADA"/>
    <w:rsid w:val="00E05FB6"/>
    <w:rsid w:val="00E06117"/>
    <w:rsid w:val="00E06724"/>
    <w:rsid w:val="00E11AE7"/>
    <w:rsid w:val="00E22340"/>
    <w:rsid w:val="00E303A6"/>
    <w:rsid w:val="00E354D4"/>
    <w:rsid w:val="00E3581C"/>
    <w:rsid w:val="00E41CF4"/>
    <w:rsid w:val="00E437EC"/>
    <w:rsid w:val="00E44EE9"/>
    <w:rsid w:val="00E45CFA"/>
    <w:rsid w:val="00E46CCF"/>
    <w:rsid w:val="00E554AA"/>
    <w:rsid w:val="00E55BB9"/>
    <w:rsid w:val="00E60041"/>
    <w:rsid w:val="00E740B8"/>
    <w:rsid w:val="00E74545"/>
    <w:rsid w:val="00E81B62"/>
    <w:rsid w:val="00E83B05"/>
    <w:rsid w:val="00E86A8D"/>
    <w:rsid w:val="00E86F57"/>
    <w:rsid w:val="00E97358"/>
    <w:rsid w:val="00E979ED"/>
    <w:rsid w:val="00EA14E4"/>
    <w:rsid w:val="00EA627B"/>
    <w:rsid w:val="00EA6AFC"/>
    <w:rsid w:val="00EB03ED"/>
    <w:rsid w:val="00EB1314"/>
    <w:rsid w:val="00EB6D85"/>
    <w:rsid w:val="00EB7DF3"/>
    <w:rsid w:val="00EC0631"/>
    <w:rsid w:val="00EC1535"/>
    <w:rsid w:val="00EC4777"/>
    <w:rsid w:val="00EC4A29"/>
    <w:rsid w:val="00EC5CE6"/>
    <w:rsid w:val="00ED0F6A"/>
    <w:rsid w:val="00ED58FA"/>
    <w:rsid w:val="00ED70AC"/>
    <w:rsid w:val="00EE2085"/>
    <w:rsid w:val="00EE399C"/>
    <w:rsid w:val="00EE481A"/>
    <w:rsid w:val="00EE596E"/>
    <w:rsid w:val="00F00789"/>
    <w:rsid w:val="00F0098C"/>
    <w:rsid w:val="00F02016"/>
    <w:rsid w:val="00F04534"/>
    <w:rsid w:val="00F107DA"/>
    <w:rsid w:val="00F1501E"/>
    <w:rsid w:val="00F153FA"/>
    <w:rsid w:val="00F16715"/>
    <w:rsid w:val="00F16EBA"/>
    <w:rsid w:val="00F24C53"/>
    <w:rsid w:val="00F25C1C"/>
    <w:rsid w:val="00F327F2"/>
    <w:rsid w:val="00F35902"/>
    <w:rsid w:val="00F362F7"/>
    <w:rsid w:val="00F414DF"/>
    <w:rsid w:val="00F42E7B"/>
    <w:rsid w:val="00F46EA1"/>
    <w:rsid w:val="00F476DB"/>
    <w:rsid w:val="00F53026"/>
    <w:rsid w:val="00F56EE0"/>
    <w:rsid w:val="00F570F3"/>
    <w:rsid w:val="00F6276B"/>
    <w:rsid w:val="00F62BD8"/>
    <w:rsid w:val="00F645FC"/>
    <w:rsid w:val="00F7165C"/>
    <w:rsid w:val="00F73BFE"/>
    <w:rsid w:val="00F8197C"/>
    <w:rsid w:val="00F83BC5"/>
    <w:rsid w:val="00F916A5"/>
    <w:rsid w:val="00F91890"/>
    <w:rsid w:val="00FA2085"/>
    <w:rsid w:val="00FA23AD"/>
    <w:rsid w:val="00FA2532"/>
    <w:rsid w:val="00FA51DC"/>
    <w:rsid w:val="00FA582B"/>
    <w:rsid w:val="00FB2288"/>
    <w:rsid w:val="00FB412A"/>
    <w:rsid w:val="00FB4E08"/>
    <w:rsid w:val="00FB57A4"/>
    <w:rsid w:val="00FC5787"/>
    <w:rsid w:val="00FD0AD8"/>
    <w:rsid w:val="00FD1764"/>
    <w:rsid w:val="00FD5E44"/>
    <w:rsid w:val="00FD63CE"/>
    <w:rsid w:val="00FE02EB"/>
    <w:rsid w:val="00FE3E4A"/>
    <w:rsid w:val="00FF3A0A"/>
    <w:rsid w:val="00FF4F87"/>
    <w:rsid w:val="00FF6899"/>
    <w:rsid w:val="62CC2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14F0"/>
  <w15:chartTrackingRefBased/>
  <w15:docId w15:val="{E2B79D39-9725-49A4-94BA-DF18F22D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62"/>
    <w:pPr>
      <w:spacing w:after="120" w:line="240" w:lineRule="auto"/>
    </w:pPr>
    <w:rPr>
      <w:rFonts w:ascii="Arial" w:hAnsi="Arial"/>
    </w:rPr>
  </w:style>
  <w:style w:type="paragraph" w:styleId="Heading1">
    <w:name w:val="heading 1"/>
    <w:basedOn w:val="Normal"/>
    <w:next w:val="Normal"/>
    <w:link w:val="Heading1Char"/>
    <w:uiPriority w:val="9"/>
    <w:qFormat/>
    <w:rsid w:val="009B2710"/>
    <w:pPr>
      <w:keepNext/>
      <w:keepLines/>
      <w:spacing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2962"/>
    <w:pPr>
      <w:keepNext/>
      <w:keepLines/>
      <w:spacing w:before="12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84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84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2962"/>
    <w:rPr>
      <w:rFonts w:ascii="Arial" w:eastAsiaTheme="majorEastAsia" w:hAnsi="Arial" w:cstheme="majorBidi"/>
      <w:b/>
      <w:szCs w:val="32"/>
    </w:rPr>
  </w:style>
  <w:style w:type="character" w:customStyle="1" w:styleId="Heading3Char">
    <w:name w:val="Heading 3 Char"/>
    <w:basedOn w:val="DefaultParagraphFont"/>
    <w:link w:val="Heading3"/>
    <w:uiPriority w:val="9"/>
    <w:rsid w:val="00A84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84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715"/>
    <w:rPr>
      <w:rFonts w:eastAsiaTheme="majorEastAsia" w:cstheme="majorBidi"/>
      <w:color w:val="272727" w:themeColor="text1" w:themeTint="D8"/>
    </w:rPr>
  </w:style>
  <w:style w:type="paragraph" w:styleId="Title">
    <w:name w:val="Title"/>
    <w:basedOn w:val="Normal"/>
    <w:next w:val="Normal"/>
    <w:link w:val="TitleChar"/>
    <w:uiPriority w:val="10"/>
    <w:qFormat/>
    <w:rsid w:val="00A8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715"/>
    <w:pPr>
      <w:spacing w:before="160"/>
      <w:jc w:val="center"/>
    </w:pPr>
    <w:rPr>
      <w:i/>
      <w:iCs/>
      <w:color w:val="404040" w:themeColor="text1" w:themeTint="BF"/>
    </w:rPr>
  </w:style>
  <w:style w:type="character" w:customStyle="1" w:styleId="QuoteChar">
    <w:name w:val="Quote Char"/>
    <w:basedOn w:val="DefaultParagraphFont"/>
    <w:link w:val="Quote"/>
    <w:uiPriority w:val="29"/>
    <w:rsid w:val="00A84715"/>
    <w:rPr>
      <w:i/>
      <w:iCs/>
      <w:color w:val="404040" w:themeColor="text1" w:themeTint="BF"/>
    </w:rPr>
  </w:style>
  <w:style w:type="paragraph" w:styleId="ListParagraph">
    <w:name w:val="List Paragraph"/>
    <w:basedOn w:val="Normal"/>
    <w:uiPriority w:val="1"/>
    <w:qFormat/>
    <w:rsid w:val="00A84715"/>
    <w:pPr>
      <w:ind w:left="720"/>
      <w:contextualSpacing/>
    </w:pPr>
  </w:style>
  <w:style w:type="character" w:styleId="IntenseEmphasis">
    <w:name w:val="Intense Emphasis"/>
    <w:basedOn w:val="DefaultParagraphFont"/>
    <w:uiPriority w:val="21"/>
    <w:qFormat/>
    <w:rsid w:val="00A84715"/>
    <w:rPr>
      <w:i/>
      <w:iCs/>
      <w:color w:val="2F5496" w:themeColor="accent1" w:themeShade="BF"/>
    </w:rPr>
  </w:style>
  <w:style w:type="paragraph" w:styleId="IntenseQuote">
    <w:name w:val="Intense Quote"/>
    <w:basedOn w:val="Normal"/>
    <w:next w:val="Normal"/>
    <w:link w:val="IntenseQuoteChar"/>
    <w:uiPriority w:val="30"/>
    <w:qFormat/>
    <w:rsid w:val="00A84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715"/>
    <w:rPr>
      <w:i/>
      <w:iCs/>
      <w:color w:val="2F5496" w:themeColor="accent1" w:themeShade="BF"/>
    </w:rPr>
  </w:style>
  <w:style w:type="character" w:styleId="IntenseReference">
    <w:name w:val="Intense Reference"/>
    <w:basedOn w:val="DefaultParagraphFont"/>
    <w:uiPriority w:val="32"/>
    <w:qFormat/>
    <w:rsid w:val="00A84715"/>
    <w:rPr>
      <w:b/>
      <w:bCs/>
      <w:smallCaps/>
      <w:color w:val="2F5496" w:themeColor="accent1" w:themeShade="BF"/>
      <w:spacing w:val="5"/>
    </w:rPr>
  </w:style>
  <w:style w:type="character" w:styleId="CommentReference">
    <w:name w:val="annotation reference"/>
    <w:basedOn w:val="DefaultParagraphFont"/>
    <w:uiPriority w:val="99"/>
    <w:semiHidden/>
    <w:unhideWhenUsed/>
    <w:rsid w:val="00A84715"/>
    <w:rPr>
      <w:sz w:val="16"/>
      <w:szCs w:val="16"/>
    </w:rPr>
  </w:style>
  <w:style w:type="paragraph" w:styleId="CommentText">
    <w:name w:val="annotation text"/>
    <w:basedOn w:val="Normal"/>
    <w:link w:val="CommentTextChar"/>
    <w:uiPriority w:val="99"/>
    <w:unhideWhenUsed/>
    <w:rsid w:val="00A84715"/>
    <w:rPr>
      <w:sz w:val="20"/>
      <w:szCs w:val="20"/>
    </w:rPr>
  </w:style>
  <w:style w:type="character" w:customStyle="1" w:styleId="CommentTextChar">
    <w:name w:val="Comment Text Char"/>
    <w:basedOn w:val="DefaultParagraphFont"/>
    <w:link w:val="CommentText"/>
    <w:uiPriority w:val="99"/>
    <w:rsid w:val="00A84715"/>
    <w:rPr>
      <w:sz w:val="20"/>
      <w:szCs w:val="20"/>
    </w:rPr>
  </w:style>
  <w:style w:type="paragraph" w:styleId="Header">
    <w:name w:val="header"/>
    <w:basedOn w:val="Normal"/>
    <w:link w:val="HeaderChar"/>
    <w:uiPriority w:val="99"/>
    <w:unhideWhenUsed/>
    <w:rsid w:val="009B2710"/>
    <w:pPr>
      <w:tabs>
        <w:tab w:val="center" w:pos="4513"/>
        <w:tab w:val="right" w:pos="9026"/>
      </w:tabs>
    </w:pPr>
  </w:style>
  <w:style w:type="character" w:customStyle="1" w:styleId="HeaderChar">
    <w:name w:val="Header Char"/>
    <w:basedOn w:val="DefaultParagraphFont"/>
    <w:link w:val="Header"/>
    <w:uiPriority w:val="99"/>
    <w:rsid w:val="009B2710"/>
  </w:style>
  <w:style w:type="paragraph" w:styleId="Footer">
    <w:name w:val="footer"/>
    <w:basedOn w:val="Normal"/>
    <w:link w:val="FooterChar"/>
    <w:uiPriority w:val="99"/>
    <w:unhideWhenUsed/>
    <w:rsid w:val="009B2710"/>
    <w:pPr>
      <w:tabs>
        <w:tab w:val="center" w:pos="4513"/>
        <w:tab w:val="right" w:pos="9026"/>
      </w:tabs>
    </w:pPr>
  </w:style>
  <w:style w:type="character" w:customStyle="1" w:styleId="FooterChar">
    <w:name w:val="Footer Char"/>
    <w:basedOn w:val="DefaultParagraphFont"/>
    <w:link w:val="Footer"/>
    <w:uiPriority w:val="99"/>
    <w:rsid w:val="009B2710"/>
  </w:style>
  <w:style w:type="table" w:styleId="TableGrid">
    <w:name w:val="Table Grid"/>
    <w:basedOn w:val="TableNormal"/>
    <w:uiPriority w:val="39"/>
    <w:rsid w:val="0036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2978"/>
    <w:rPr>
      <w:color w:val="666666"/>
    </w:rPr>
  </w:style>
  <w:style w:type="character" w:styleId="Hyperlink">
    <w:name w:val="Hyperlink"/>
    <w:basedOn w:val="DefaultParagraphFont"/>
    <w:uiPriority w:val="99"/>
    <w:unhideWhenUsed/>
    <w:rsid w:val="00103D30"/>
    <w:rPr>
      <w:color w:val="0563C1" w:themeColor="hyperlink"/>
      <w:u w:val="single"/>
    </w:rPr>
  </w:style>
  <w:style w:type="character" w:styleId="UnresolvedMention">
    <w:name w:val="Unresolved Mention"/>
    <w:basedOn w:val="DefaultParagraphFont"/>
    <w:uiPriority w:val="99"/>
    <w:semiHidden/>
    <w:unhideWhenUsed/>
    <w:rsid w:val="00103D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534C"/>
    <w:rPr>
      <w:b/>
      <w:bCs/>
    </w:rPr>
  </w:style>
  <w:style w:type="character" w:customStyle="1" w:styleId="CommentSubjectChar">
    <w:name w:val="Comment Subject Char"/>
    <w:basedOn w:val="CommentTextChar"/>
    <w:link w:val="CommentSubject"/>
    <w:uiPriority w:val="99"/>
    <w:semiHidden/>
    <w:rsid w:val="0057534C"/>
    <w:rPr>
      <w:b/>
      <w:bCs/>
      <w:sz w:val="20"/>
      <w:szCs w:val="20"/>
    </w:rPr>
  </w:style>
  <w:style w:type="paragraph" w:styleId="Revision">
    <w:name w:val="Revision"/>
    <w:hidden/>
    <w:uiPriority w:val="99"/>
    <w:semiHidden/>
    <w:rsid w:val="0009021E"/>
    <w:pPr>
      <w:spacing w:after="0" w:line="240" w:lineRule="auto"/>
    </w:pPr>
  </w:style>
  <w:style w:type="paragraph" w:styleId="TOC1">
    <w:name w:val="toc 1"/>
    <w:basedOn w:val="Normal"/>
    <w:next w:val="Normal"/>
    <w:autoRedefine/>
    <w:uiPriority w:val="39"/>
    <w:unhideWhenUsed/>
    <w:rsid w:val="00F107DA"/>
    <w:pPr>
      <w:spacing w:after="100"/>
    </w:pPr>
  </w:style>
  <w:style w:type="paragraph" w:styleId="TOC2">
    <w:name w:val="toc 2"/>
    <w:basedOn w:val="Normal"/>
    <w:next w:val="Normal"/>
    <w:autoRedefine/>
    <w:uiPriority w:val="39"/>
    <w:unhideWhenUsed/>
    <w:rsid w:val="00F107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0212">
      <w:bodyDiv w:val="1"/>
      <w:marLeft w:val="0"/>
      <w:marRight w:val="0"/>
      <w:marTop w:val="0"/>
      <w:marBottom w:val="0"/>
      <w:divBdr>
        <w:top w:val="none" w:sz="0" w:space="0" w:color="auto"/>
        <w:left w:val="none" w:sz="0" w:space="0" w:color="auto"/>
        <w:bottom w:val="none" w:sz="0" w:space="0" w:color="auto"/>
        <w:right w:val="none" w:sz="0" w:space="0" w:color="auto"/>
      </w:divBdr>
    </w:div>
    <w:div w:id="419302785">
      <w:bodyDiv w:val="1"/>
      <w:marLeft w:val="0"/>
      <w:marRight w:val="0"/>
      <w:marTop w:val="0"/>
      <w:marBottom w:val="0"/>
      <w:divBdr>
        <w:top w:val="none" w:sz="0" w:space="0" w:color="auto"/>
        <w:left w:val="none" w:sz="0" w:space="0" w:color="auto"/>
        <w:bottom w:val="none" w:sz="0" w:space="0" w:color="auto"/>
        <w:right w:val="none" w:sz="0" w:space="0" w:color="auto"/>
      </w:divBdr>
    </w:div>
    <w:div w:id="9149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DD7357EA204DBFAF481D0ADE2AAD2A"/>
        <w:category>
          <w:name w:val="General"/>
          <w:gallery w:val="placeholder"/>
        </w:category>
        <w:types>
          <w:type w:val="bbPlcHdr"/>
        </w:types>
        <w:behaviors>
          <w:behavior w:val="content"/>
        </w:behaviors>
        <w:guid w:val="{E448E237-5547-4B33-9575-1E2C59C650C1}"/>
      </w:docPartPr>
      <w:docPartBody>
        <w:p w:rsidR="00C7545D" w:rsidRDefault="00C7545D" w:rsidP="00C7545D">
          <w:pPr>
            <w:pStyle w:val="17DD7357EA204DBFAF481D0ADE2AAD2A"/>
          </w:pPr>
          <w:r w:rsidRPr="000C48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5D"/>
    <w:rsid w:val="000377C4"/>
    <w:rsid w:val="001C2AED"/>
    <w:rsid w:val="00270223"/>
    <w:rsid w:val="0038654E"/>
    <w:rsid w:val="0043523D"/>
    <w:rsid w:val="004F3357"/>
    <w:rsid w:val="005C428C"/>
    <w:rsid w:val="006851C7"/>
    <w:rsid w:val="006D42A9"/>
    <w:rsid w:val="00815344"/>
    <w:rsid w:val="00976AC8"/>
    <w:rsid w:val="00A230C0"/>
    <w:rsid w:val="00A460DC"/>
    <w:rsid w:val="00A92D18"/>
    <w:rsid w:val="00AD4B09"/>
    <w:rsid w:val="00AF36A9"/>
    <w:rsid w:val="00B14F5E"/>
    <w:rsid w:val="00B36E90"/>
    <w:rsid w:val="00C24B3D"/>
    <w:rsid w:val="00C7545D"/>
    <w:rsid w:val="00CF301B"/>
    <w:rsid w:val="00F16EBA"/>
    <w:rsid w:val="00F376CD"/>
    <w:rsid w:val="00FA3ABF"/>
    <w:rsid w:val="00FD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45D"/>
    <w:rPr>
      <w:color w:val="666666"/>
    </w:rPr>
  </w:style>
  <w:style w:type="paragraph" w:customStyle="1" w:styleId="17DD7357EA204DBFAF481D0ADE2AAD2A">
    <w:name w:val="17DD7357EA204DBFAF481D0ADE2AAD2A"/>
    <w:rsid w:val="00C75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7e64d992-9644-4ded-aa58-04653caf4b41" xsi:nil="true"/>
    <checked xmlns="7e64d992-9644-4ded-aa58-04653caf4b41">true</checked>
    <lcf76f155ced4ddcb4097134ff3c332f xmlns="7e64d992-9644-4ded-aa58-04653caf4b41">
      <Terms xmlns="http://schemas.microsoft.com/office/infopath/2007/PartnerControls"/>
    </lcf76f155ced4ddcb4097134ff3c332f>
    <TaxCatchAll xmlns="d8b73862-c732-4e46-a07c-614cb9514f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32789DCB7F61479463670ADB3DC6A7" ma:contentTypeVersion="18" ma:contentTypeDescription="Create a new document." ma:contentTypeScope="" ma:versionID="0c42109a37aa28af6bc65d9c66882700">
  <xsd:schema xmlns:xsd="http://www.w3.org/2001/XMLSchema" xmlns:xs="http://www.w3.org/2001/XMLSchema" xmlns:p="http://schemas.microsoft.com/office/2006/metadata/properties" xmlns:ns2="7e64d992-9644-4ded-aa58-04653caf4b41" xmlns:ns3="d8b73862-c732-4e46-a07c-614cb9514fb8" targetNamespace="http://schemas.microsoft.com/office/2006/metadata/properties" ma:root="true" ma:fieldsID="0f902b3a0f7096c10d04b0fa4cb05ac5" ns2:_="" ns3:_="">
    <xsd:import namespace="7e64d992-9644-4ded-aa58-04653caf4b41"/>
    <xsd:import namespace="d8b73862-c732-4e46-a07c-614cb9514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Not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d992-9644-4ded-aa58-04653caf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Note">
          <xsd:maxLength value="255"/>
        </xsd:restriction>
      </xsd:simpleType>
    </xsd:element>
    <xsd:element name="checked" ma:index="25" nillable="true" ma:displayName="checked" ma:default="1" ma:format="Dropdown" ma:internalName="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b73862-c732-4e46-a07c-614cb9514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7f7a52-85a3-41eb-9464-4994887fabb7}" ma:internalName="TaxCatchAll" ma:showField="CatchAllData" ma:web="d8b73862-c732-4e46-a07c-614cb9514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55ED-E372-485F-A571-954B407B5D97}">
  <ds:schemaRefs>
    <ds:schemaRef ds:uri="http://schemas.openxmlformats.org/officeDocument/2006/bibliography"/>
  </ds:schemaRefs>
</ds:datastoreItem>
</file>

<file path=customXml/itemProps2.xml><?xml version="1.0" encoding="utf-8"?>
<ds:datastoreItem xmlns:ds="http://schemas.openxmlformats.org/officeDocument/2006/customXml" ds:itemID="{BD093B6C-DE3B-4EEB-A0A9-3AAB194F5051}">
  <ds:schemaRefs>
    <ds:schemaRef ds:uri="http://schemas.microsoft.com/sharepoint/v3/contenttype/forms"/>
  </ds:schemaRefs>
</ds:datastoreItem>
</file>

<file path=customXml/itemProps3.xml><?xml version="1.0" encoding="utf-8"?>
<ds:datastoreItem xmlns:ds="http://schemas.openxmlformats.org/officeDocument/2006/customXml" ds:itemID="{B7BC238E-C7A6-440C-BA87-13E4F0BDDE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69023-C3C9-4C93-B07F-BCE0E4F509A8}"/>
</file>

<file path=docProps/app.xml><?xml version="1.0" encoding="utf-8"?>
<Properties xmlns="http://schemas.openxmlformats.org/officeDocument/2006/extended-properties" xmlns:vt="http://schemas.openxmlformats.org/officeDocument/2006/docPropsVTypes">
  <Template>Normal</Template>
  <TotalTime>40</TotalTime>
  <Pages>10</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HCT Group</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Ostler</dc:creator>
  <cp:keywords/>
  <dc:description/>
  <cp:lastModifiedBy>Martyn Jones</cp:lastModifiedBy>
  <cp:revision>19</cp:revision>
  <dcterms:created xsi:type="dcterms:W3CDTF">2026-02-16T11:20:00Z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0x0101003732789DCB7F61479463670ADB3DC6A7</vt:lpwstr>
  </property>
</Properties>
</file>