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3E26" w14:textId="77777777" w:rsidR="000048D6" w:rsidRPr="000048D6" w:rsidRDefault="000048D6" w:rsidP="000048D6">
      <w:pPr>
        <w:jc w:val="center"/>
        <w:rPr>
          <w:rFonts w:ascii="Arial" w:hAnsi="Arial" w:cs="Arial"/>
          <w:b/>
          <w:sz w:val="24"/>
          <w:szCs w:val="24"/>
          <w:u w:val="single"/>
        </w:rPr>
      </w:pPr>
      <w:r w:rsidRPr="000048D6">
        <w:rPr>
          <w:rFonts w:ascii="Arial" w:hAnsi="Arial" w:cs="Arial"/>
          <w:b/>
          <w:sz w:val="24"/>
          <w:szCs w:val="24"/>
          <w:u w:val="single"/>
        </w:rPr>
        <w:t>Stratification of Primary Care patients:</w:t>
      </w:r>
    </w:p>
    <w:p w14:paraId="5414D720" w14:textId="77777777" w:rsidR="000048D6" w:rsidRPr="000048D6" w:rsidRDefault="000048D6" w:rsidP="000048D6">
      <w:pPr>
        <w:jc w:val="center"/>
        <w:rPr>
          <w:rFonts w:ascii="Arial" w:hAnsi="Arial" w:cs="Arial"/>
          <w:b/>
          <w:sz w:val="24"/>
          <w:szCs w:val="24"/>
          <w:u w:val="single"/>
        </w:rPr>
      </w:pPr>
      <w:r w:rsidRPr="000048D6">
        <w:rPr>
          <w:rFonts w:ascii="Arial" w:hAnsi="Arial" w:cs="Arial"/>
          <w:b/>
          <w:sz w:val="24"/>
          <w:szCs w:val="24"/>
          <w:u w:val="single"/>
        </w:rPr>
        <w:t>Amber phase COVID response period</w:t>
      </w:r>
    </w:p>
    <w:p w14:paraId="3E8DBD9F" w14:textId="77777777" w:rsidR="000048D6" w:rsidRPr="000048D6" w:rsidRDefault="000048D6" w:rsidP="000048D6">
      <w:pPr>
        <w:rPr>
          <w:rFonts w:ascii="Arial" w:hAnsi="Arial" w:cs="Arial"/>
          <w:sz w:val="24"/>
          <w:szCs w:val="24"/>
        </w:rPr>
      </w:pPr>
    </w:p>
    <w:p w14:paraId="5EB042D1" w14:textId="77777777" w:rsidR="000048D6" w:rsidRPr="000048D6" w:rsidRDefault="000048D6" w:rsidP="000048D6">
      <w:pPr>
        <w:rPr>
          <w:rFonts w:ascii="Arial" w:hAnsi="Arial" w:cs="Arial"/>
          <w:sz w:val="24"/>
          <w:szCs w:val="24"/>
        </w:rPr>
      </w:pPr>
      <w:r w:rsidRPr="000048D6">
        <w:rPr>
          <w:rFonts w:ascii="Arial" w:hAnsi="Arial" w:cs="Arial"/>
          <w:sz w:val="24"/>
          <w:szCs w:val="24"/>
        </w:rPr>
        <w:t xml:space="preserve">During the Amber phase of COVID-19 recovery there is an expectation within Eye Care to risk stratify the backlog and newly presenting patients.  </w:t>
      </w:r>
    </w:p>
    <w:p w14:paraId="2B0045C3" w14:textId="77777777" w:rsidR="000048D6" w:rsidRPr="000048D6" w:rsidRDefault="000048D6" w:rsidP="000048D6">
      <w:pPr>
        <w:rPr>
          <w:rFonts w:ascii="Arial" w:hAnsi="Arial" w:cs="Arial"/>
          <w:sz w:val="24"/>
          <w:szCs w:val="24"/>
        </w:rPr>
      </w:pPr>
      <w:r w:rsidRPr="000048D6">
        <w:rPr>
          <w:rFonts w:ascii="Arial" w:hAnsi="Arial" w:cs="Arial"/>
          <w:sz w:val="24"/>
          <w:szCs w:val="24"/>
        </w:rPr>
        <w:t>The Royal College of Ophthalmologists has outlined prioritising patients in their guidance “Reopening and redeveloping Ophthalmology services during Covid-19 recovery – interim guidance”.  From this document, relating to outpatient appointments, the following statement would be appropriate for patients presenting to Primary Care Optometry practices:</w:t>
      </w:r>
    </w:p>
    <w:p w14:paraId="44810AA7" w14:textId="77777777" w:rsidR="000048D6" w:rsidRPr="000048D6" w:rsidRDefault="000048D6" w:rsidP="000048D6">
      <w:pPr>
        <w:numPr>
          <w:ilvl w:val="1"/>
          <w:numId w:val="7"/>
        </w:numPr>
        <w:rPr>
          <w:rFonts w:ascii="Arial" w:hAnsi="Arial" w:cs="Arial"/>
          <w:i/>
          <w:iCs/>
          <w:sz w:val="24"/>
          <w:szCs w:val="24"/>
        </w:rPr>
      </w:pPr>
      <w:r w:rsidRPr="000048D6">
        <w:rPr>
          <w:rFonts w:ascii="Arial" w:hAnsi="Arial" w:cs="Arial"/>
          <w:i/>
          <w:iCs/>
          <w:sz w:val="24"/>
          <w:szCs w:val="24"/>
        </w:rPr>
        <w:t xml:space="preserve">Patients with greatest need of improvement: acuity, ability to work, independence, quality of life </w:t>
      </w:r>
    </w:p>
    <w:p w14:paraId="25828714" w14:textId="77777777" w:rsidR="000048D6" w:rsidRPr="000048D6" w:rsidRDefault="000048D6" w:rsidP="000048D6">
      <w:pPr>
        <w:numPr>
          <w:ilvl w:val="1"/>
          <w:numId w:val="7"/>
        </w:numPr>
        <w:rPr>
          <w:rFonts w:ascii="Arial" w:hAnsi="Arial" w:cs="Arial"/>
          <w:i/>
          <w:iCs/>
          <w:sz w:val="24"/>
          <w:szCs w:val="24"/>
        </w:rPr>
      </w:pPr>
      <w:r w:rsidRPr="000048D6">
        <w:rPr>
          <w:rFonts w:ascii="Arial" w:hAnsi="Arial" w:cs="Arial"/>
          <w:i/>
          <w:iCs/>
          <w:sz w:val="24"/>
          <w:szCs w:val="24"/>
        </w:rPr>
        <w:t xml:space="preserve">Likelihood of significant benefit of care – if benefit marginal, less likely to prioritise  </w:t>
      </w:r>
    </w:p>
    <w:p w14:paraId="1B84DF03" w14:textId="77777777" w:rsidR="000048D6" w:rsidRPr="000048D6" w:rsidRDefault="000048D6" w:rsidP="000048D6">
      <w:pPr>
        <w:rPr>
          <w:rFonts w:ascii="Arial" w:hAnsi="Arial" w:cs="Arial"/>
          <w:sz w:val="24"/>
          <w:szCs w:val="24"/>
        </w:rPr>
      </w:pPr>
      <w:r w:rsidRPr="000048D6">
        <w:rPr>
          <w:rFonts w:ascii="Arial" w:hAnsi="Arial" w:cs="Arial"/>
          <w:sz w:val="24"/>
          <w:szCs w:val="24"/>
        </w:rPr>
        <w:t xml:space="preserve">Practitioners and contractors retain ultimate responsibility for their clinical and management strategies.  The Welsh Government and NHS Wales will, however have expectations of practices to prioritise patients, based on need for all General Ophthalmic Sight (GOS), Eye Health Examination Wales (EHEW), and Low Vision Service Wales (LVSW) presentations.  There is an expectation that risk of harm is reduced by patients being able to access service in the </w:t>
      </w:r>
      <w:proofErr w:type="gramStart"/>
      <w:r w:rsidRPr="000048D6">
        <w:rPr>
          <w:rFonts w:ascii="Arial" w:hAnsi="Arial" w:cs="Arial"/>
          <w:sz w:val="24"/>
          <w:szCs w:val="24"/>
        </w:rPr>
        <w:t>most timely</w:t>
      </w:r>
      <w:proofErr w:type="gramEnd"/>
      <w:r w:rsidRPr="000048D6">
        <w:rPr>
          <w:rFonts w:ascii="Arial" w:hAnsi="Arial" w:cs="Arial"/>
          <w:sz w:val="24"/>
          <w:szCs w:val="24"/>
        </w:rPr>
        <w:t xml:space="preserve"> manner, depending upon their presenting need.</w:t>
      </w:r>
    </w:p>
    <w:p w14:paraId="536C3A46" w14:textId="77777777" w:rsidR="000048D6" w:rsidRPr="000048D6" w:rsidRDefault="000048D6" w:rsidP="000048D6">
      <w:pPr>
        <w:rPr>
          <w:rFonts w:ascii="Arial" w:hAnsi="Arial" w:cs="Arial"/>
          <w:sz w:val="24"/>
          <w:szCs w:val="24"/>
        </w:rPr>
      </w:pPr>
      <w:r w:rsidRPr="000048D6">
        <w:rPr>
          <w:rFonts w:ascii="Arial" w:hAnsi="Arial" w:cs="Arial"/>
          <w:sz w:val="24"/>
          <w:szCs w:val="24"/>
        </w:rPr>
        <w:t>The decision on how to stratify and prioritise patients is at the practitioner/contractor’s discretion, and it is advised this is documented in practices operating procedures.</w:t>
      </w:r>
    </w:p>
    <w:p w14:paraId="7A047481" w14:textId="77777777" w:rsidR="000048D6" w:rsidRPr="000048D6" w:rsidRDefault="000048D6" w:rsidP="000048D6">
      <w:pPr>
        <w:rPr>
          <w:rFonts w:ascii="Arial" w:hAnsi="Arial" w:cs="Arial"/>
          <w:sz w:val="24"/>
          <w:szCs w:val="24"/>
        </w:rPr>
      </w:pPr>
      <w:r w:rsidRPr="000048D6">
        <w:rPr>
          <w:rFonts w:ascii="Arial" w:hAnsi="Arial" w:cs="Arial"/>
          <w:sz w:val="24"/>
          <w:szCs w:val="24"/>
        </w:rPr>
        <w:t>Practitioners/contractors may wish to adopt a scoring method to help triage presenting patients accordingly:</w:t>
      </w:r>
    </w:p>
    <w:tbl>
      <w:tblPr>
        <w:tblStyle w:val="TableGrid"/>
        <w:tblW w:w="0" w:type="auto"/>
        <w:tblLook w:val="04A0" w:firstRow="1" w:lastRow="0" w:firstColumn="1" w:lastColumn="0" w:noHBand="0" w:noVBand="1"/>
      </w:tblPr>
      <w:tblGrid>
        <w:gridCol w:w="4039"/>
        <w:gridCol w:w="3907"/>
        <w:gridCol w:w="1070"/>
      </w:tblGrid>
      <w:tr w:rsidR="000048D6" w:rsidRPr="000048D6" w14:paraId="29A73462" w14:textId="77777777" w:rsidTr="000048D6">
        <w:tc>
          <w:tcPr>
            <w:tcW w:w="4106" w:type="dxa"/>
            <w:tcBorders>
              <w:top w:val="single" w:sz="4" w:space="0" w:color="auto"/>
              <w:left w:val="single" w:sz="4" w:space="0" w:color="auto"/>
              <w:bottom w:val="single" w:sz="4" w:space="0" w:color="auto"/>
              <w:right w:val="single" w:sz="4" w:space="0" w:color="auto"/>
            </w:tcBorders>
          </w:tcPr>
          <w:p w14:paraId="17F67A58" w14:textId="77777777" w:rsidR="000048D6" w:rsidRPr="000048D6" w:rsidRDefault="000048D6">
            <w:pPr>
              <w:spacing w:line="240" w:lineRule="auto"/>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5C030A6" w14:textId="77777777" w:rsidR="000048D6" w:rsidRPr="000048D6" w:rsidRDefault="000048D6">
            <w:pPr>
              <w:spacing w:line="240" w:lineRule="auto"/>
              <w:rPr>
                <w:rFonts w:ascii="Arial" w:hAnsi="Arial" w:cs="Arial"/>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14:paraId="1917305E"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SCORE</w:t>
            </w:r>
          </w:p>
        </w:tc>
      </w:tr>
      <w:tr w:rsidR="000048D6" w:rsidRPr="000048D6" w14:paraId="030BF758" w14:textId="77777777" w:rsidTr="000048D6">
        <w:tc>
          <w:tcPr>
            <w:tcW w:w="4106" w:type="dxa"/>
            <w:tcBorders>
              <w:top w:val="single" w:sz="4" w:space="0" w:color="auto"/>
              <w:left w:val="single" w:sz="4" w:space="0" w:color="auto"/>
              <w:bottom w:val="single" w:sz="4" w:space="0" w:color="auto"/>
              <w:right w:val="single" w:sz="4" w:space="0" w:color="auto"/>
            </w:tcBorders>
          </w:tcPr>
          <w:p w14:paraId="0E9149DA"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Change to vision or eye health?</w:t>
            </w:r>
          </w:p>
          <w:p w14:paraId="76CAF726" w14:textId="77777777" w:rsidR="000048D6" w:rsidRPr="000048D6" w:rsidRDefault="000048D6">
            <w:pPr>
              <w:spacing w:line="240" w:lineRule="auto"/>
              <w:rPr>
                <w:rFonts w:ascii="Arial" w:hAnsi="Arial" w:cs="Arial"/>
                <w:sz w:val="24"/>
                <w:szCs w:val="24"/>
              </w:rPr>
            </w:pPr>
          </w:p>
          <w:p w14:paraId="63786D88"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(consideration of presenting symptoms)</w:t>
            </w:r>
          </w:p>
          <w:p w14:paraId="1E0ED6A5" w14:textId="77777777" w:rsidR="000048D6" w:rsidRPr="000048D6" w:rsidRDefault="000048D6">
            <w:pPr>
              <w:spacing w:line="240" w:lineRule="auto"/>
              <w:rPr>
                <w:rFonts w:ascii="Arial" w:hAnsi="Arial" w:cs="Arial"/>
                <w:sz w:val="24"/>
                <w:szCs w:val="24"/>
              </w:rPr>
            </w:pPr>
            <w:r w:rsidRPr="000048D6">
              <w:rPr>
                <w:rFonts w:ascii="Arial" w:hAnsi="Arial" w:cs="Arial"/>
                <w:i/>
                <w:iCs/>
                <w:sz w:val="24"/>
                <w:szCs w:val="24"/>
              </w:rPr>
              <w:lastRenderedPageBreak/>
              <w:t xml:space="preserve">As </w:t>
            </w:r>
            <w:proofErr w:type="spellStart"/>
            <w:r w:rsidRPr="000048D6">
              <w:rPr>
                <w:rFonts w:ascii="Arial" w:hAnsi="Arial" w:cs="Arial"/>
                <w:i/>
                <w:iCs/>
                <w:sz w:val="24"/>
                <w:szCs w:val="24"/>
              </w:rPr>
              <w:t>preCOVID</w:t>
            </w:r>
            <w:proofErr w:type="spellEnd"/>
            <w:r w:rsidRPr="000048D6">
              <w:rPr>
                <w:rFonts w:ascii="Arial" w:hAnsi="Arial" w:cs="Arial"/>
                <w:i/>
                <w:iCs/>
                <w:sz w:val="24"/>
                <w:szCs w:val="24"/>
              </w:rPr>
              <w:t xml:space="preserve"> there remains an expectation to access acute EHEW within 24 hours of presentation</w:t>
            </w:r>
          </w:p>
        </w:tc>
        <w:tc>
          <w:tcPr>
            <w:tcW w:w="3969" w:type="dxa"/>
            <w:tcBorders>
              <w:top w:val="single" w:sz="4" w:space="0" w:color="auto"/>
              <w:left w:val="single" w:sz="4" w:space="0" w:color="auto"/>
              <w:bottom w:val="single" w:sz="4" w:space="0" w:color="auto"/>
              <w:right w:val="single" w:sz="4" w:space="0" w:color="auto"/>
            </w:tcBorders>
            <w:hideMark/>
          </w:tcPr>
          <w:p w14:paraId="3A4D426C"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lastRenderedPageBreak/>
              <w:t>Yes, acute onset = 4</w:t>
            </w:r>
          </w:p>
          <w:p w14:paraId="40F9F1D7"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Yes, gradual onset, patient reports well-being affected 3</w:t>
            </w:r>
          </w:p>
          <w:p w14:paraId="4FBF9F52"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lastRenderedPageBreak/>
              <w:t>Yes, gradual onset, patient does not report well-being affected = 1</w:t>
            </w:r>
          </w:p>
          <w:p w14:paraId="054FDAF1"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No = 0</w:t>
            </w:r>
          </w:p>
        </w:tc>
        <w:tc>
          <w:tcPr>
            <w:tcW w:w="941" w:type="dxa"/>
            <w:tcBorders>
              <w:top w:val="single" w:sz="4" w:space="0" w:color="auto"/>
              <w:left w:val="single" w:sz="4" w:space="0" w:color="auto"/>
              <w:bottom w:val="single" w:sz="4" w:space="0" w:color="auto"/>
              <w:right w:val="single" w:sz="4" w:space="0" w:color="auto"/>
            </w:tcBorders>
          </w:tcPr>
          <w:p w14:paraId="638F1455" w14:textId="77777777" w:rsidR="000048D6" w:rsidRPr="000048D6" w:rsidRDefault="000048D6">
            <w:pPr>
              <w:spacing w:line="240" w:lineRule="auto"/>
              <w:rPr>
                <w:rFonts w:ascii="Arial" w:hAnsi="Arial" w:cs="Arial"/>
                <w:sz w:val="24"/>
                <w:szCs w:val="24"/>
              </w:rPr>
            </w:pPr>
          </w:p>
        </w:tc>
      </w:tr>
      <w:tr w:rsidR="000048D6" w:rsidRPr="000048D6" w14:paraId="0AAE3569" w14:textId="77777777" w:rsidTr="000048D6">
        <w:tc>
          <w:tcPr>
            <w:tcW w:w="4106" w:type="dxa"/>
            <w:tcBorders>
              <w:top w:val="single" w:sz="4" w:space="0" w:color="auto"/>
              <w:left w:val="single" w:sz="4" w:space="0" w:color="auto"/>
              <w:bottom w:val="single" w:sz="4" w:space="0" w:color="auto"/>
              <w:right w:val="single" w:sz="4" w:space="0" w:color="auto"/>
            </w:tcBorders>
          </w:tcPr>
          <w:p w14:paraId="7D1CA51C"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Patient in “at risk” group? (Relevant to ocular health)</w:t>
            </w:r>
          </w:p>
          <w:p w14:paraId="4EF72194" w14:textId="77777777" w:rsidR="000048D6" w:rsidRPr="000048D6" w:rsidRDefault="000048D6">
            <w:pPr>
              <w:spacing w:line="240" w:lineRule="auto"/>
              <w:rPr>
                <w:rFonts w:ascii="Arial" w:hAnsi="Arial" w:cs="Arial"/>
                <w:sz w:val="24"/>
                <w:szCs w:val="24"/>
              </w:rPr>
            </w:pPr>
          </w:p>
          <w:p w14:paraId="79D005A7" w14:textId="77777777" w:rsidR="000048D6" w:rsidRPr="000048D6" w:rsidRDefault="000048D6">
            <w:pPr>
              <w:spacing w:line="240" w:lineRule="auto"/>
              <w:rPr>
                <w:rFonts w:ascii="Arial" w:hAnsi="Arial" w:cs="Arial"/>
                <w:i/>
                <w:iCs/>
                <w:sz w:val="24"/>
                <w:szCs w:val="24"/>
              </w:rPr>
            </w:pPr>
            <w:r w:rsidRPr="000048D6">
              <w:rPr>
                <w:rFonts w:ascii="Arial" w:hAnsi="Arial" w:cs="Arial"/>
                <w:i/>
                <w:iCs/>
                <w:sz w:val="24"/>
                <w:szCs w:val="24"/>
              </w:rPr>
              <w:t>This to include EHEW at risk categories, and all patients currently known to you to be at higher risk of developing referable pathology.</w:t>
            </w:r>
          </w:p>
        </w:tc>
        <w:tc>
          <w:tcPr>
            <w:tcW w:w="3969" w:type="dxa"/>
            <w:tcBorders>
              <w:top w:val="single" w:sz="4" w:space="0" w:color="auto"/>
              <w:left w:val="single" w:sz="4" w:space="0" w:color="auto"/>
              <w:bottom w:val="single" w:sz="4" w:space="0" w:color="auto"/>
              <w:right w:val="single" w:sz="4" w:space="0" w:color="auto"/>
            </w:tcBorders>
            <w:hideMark/>
          </w:tcPr>
          <w:p w14:paraId="3C75BE2C"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Yes = 2</w:t>
            </w:r>
          </w:p>
          <w:p w14:paraId="0C0D640C"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No = 0</w:t>
            </w:r>
          </w:p>
        </w:tc>
        <w:tc>
          <w:tcPr>
            <w:tcW w:w="941" w:type="dxa"/>
            <w:tcBorders>
              <w:top w:val="single" w:sz="4" w:space="0" w:color="auto"/>
              <w:left w:val="single" w:sz="4" w:space="0" w:color="auto"/>
              <w:bottom w:val="single" w:sz="4" w:space="0" w:color="auto"/>
              <w:right w:val="single" w:sz="4" w:space="0" w:color="auto"/>
            </w:tcBorders>
          </w:tcPr>
          <w:p w14:paraId="78C3CD77" w14:textId="77777777" w:rsidR="000048D6" w:rsidRPr="000048D6" w:rsidRDefault="000048D6">
            <w:pPr>
              <w:spacing w:line="240" w:lineRule="auto"/>
              <w:rPr>
                <w:rFonts w:ascii="Arial" w:hAnsi="Arial" w:cs="Arial"/>
                <w:sz w:val="24"/>
                <w:szCs w:val="24"/>
              </w:rPr>
            </w:pPr>
          </w:p>
        </w:tc>
      </w:tr>
      <w:tr w:rsidR="000048D6" w:rsidRPr="000048D6" w14:paraId="3D917067" w14:textId="77777777" w:rsidTr="000048D6">
        <w:tc>
          <w:tcPr>
            <w:tcW w:w="4106" w:type="dxa"/>
            <w:tcBorders>
              <w:top w:val="single" w:sz="4" w:space="0" w:color="auto"/>
              <w:left w:val="single" w:sz="4" w:space="0" w:color="auto"/>
              <w:bottom w:val="single" w:sz="4" w:space="0" w:color="auto"/>
              <w:right w:val="single" w:sz="4" w:space="0" w:color="auto"/>
            </w:tcBorders>
            <w:hideMark/>
          </w:tcPr>
          <w:p w14:paraId="5843B544"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Patient currently has an up to date sight test?</w:t>
            </w:r>
          </w:p>
        </w:tc>
        <w:tc>
          <w:tcPr>
            <w:tcW w:w="3969" w:type="dxa"/>
            <w:tcBorders>
              <w:top w:val="single" w:sz="4" w:space="0" w:color="auto"/>
              <w:left w:val="single" w:sz="4" w:space="0" w:color="auto"/>
              <w:bottom w:val="single" w:sz="4" w:space="0" w:color="auto"/>
              <w:right w:val="single" w:sz="4" w:space="0" w:color="auto"/>
            </w:tcBorders>
          </w:tcPr>
          <w:p w14:paraId="388DCD6B"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Previous sight test within recommended minimum re-examination interval = 0</w:t>
            </w:r>
          </w:p>
          <w:p w14:paraId="330E41F0" w14:textId="77777777" w:rsidR="000048D6" w:rsidRPr="000048D6" w:rsidRDefault="000048D6">
            <w:pPr>
              <w:spacing w:line="240" w:lineRule="auto"/>
              <w:rPr>
                <w:rFonts w:ascii="Arial" w:hAnsi="Arial" w:cs="Arial"/>
                <w:sz w:val="24"/>
                <w:szCs w:val="24"/>
              </w:rPr>
            </w:pPr>
          </w:p>
          <w:p w14:paraId="45045347"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Previous sight test outside recommended minimum re-examination interval = 1 point</w:t>
            </w:r>
          </w:p>
        </w:tc>
        <w:tc>
          <w:tcPr>
            <w:tcW w:w="941" w:type="dxa"/>
            <w:tcBorders>
              <w:top w:val="single" w:sz="4" w:space="0" w:color="auto"/>
              <w:left w:val="single" w:sz="4" w:space="0" w:color="auto"/>
              <w:bottom w:val="single" w:sz="4" w:space="0" w:color="auto"/>
              <w:right w:val="single" w:sz="4" w:space="0" w:color="auto"/>
            </w:tcBorders>
          </w:tcPr>
          <w:p w14:paraId="51FBA262" w14:textId="77777777" w:rsidR="000048D6" w:rsidRPr="000048D6" w:rsidRDefault="000048D6">
            <w:pPr>
              <w:spacing w:line="240" w:lineRule="auto"/>
              <w:rPr>
                <w:rFonts w:ascii="Arial" w:hAnsi="Arial" w:cs="Arial"/>
                <w:sz w:val="24"/>
                <w:szCs w:val="24"/>
              </w:rPr>
            </w:pPr>
          </w:p>
        </w:tc>
      </w:tr>
      <w:tr w:rsidR="000048D6" w:rsidRPr="000048D6" w14:paraId="5105667E" w14:textId="77777777" w:rsidTr="000048D6">
        <w:tc>
          <w:tcPr>
            <w:tcW w:w="4106" w:type="dxa"/>
            <w:tcBorders>
              <w:top w:val="single" w:sz="4" w:space="0" w:color="auto"/>
              <w:left w:val="single" w:sz="4" w:space="0" w:color="auto"/>
              <w:bottom w:val="single" w:sz="4" w:space="0" w:color="auto"/>
              <w:right w:val="single" w:sz="4" w:space="0" w:color="auto"/>
            </w:tcBorders>
          </w:tcPr>
          <w:p w14:paraId="0F92015A"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Patient currently has adequate Sight Correction appliance?</w:t>
            </w:r>
          </w:p>
          <w:p w14:paraId="6F4A9CAE" w14:textId="77777777" w:rsidR="000048D6" w:rsidRPr="000048D6" w:rsidRDefault="000048D6">
            <w:pPr>
              <w:spacing w:line="240" w:lineRule="auto"/>
              <w:rPr>
                <w:rFonts w:ascii="Arial" w:hAnsi="Arial" w:cs="Arial"/>
                <w:sz w:val="24"/>
                <w:szCs w:val="24"/>
              </w:rPr>
            </w:pPr>
          </w:p>
          <w:p w14:paraId="1C69A7E3" w14:textId="77777777" w:rsidR="000048D6" w:rsidRPr="000048D6" w:rsidRDefault="000048D6">
            <w:pPr>
              <w:spacing w:line="240" w:lineRule="auto"/>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C5A7FDE"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Yes = 0</w:t>
            </w:r>
          </w:p>
          <w:p w14:paraId="56E8174D"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No, but able to function = 1</w:t>
            </w:r>
          </w:p>
          <w:p w14:paraId="20D2D2E5"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No and unable to function = 4</w:t>
            </w:r>
          </w:p>
          <w:p w14:paraId="52F16093" w14:textId="77777777" w:rsidR="000048D6" w:rsidRPr="000048D6" w:rsidRDefault="000048D6">
            <w:pPr>
              <w:spacing w:line="240" w:lineRule="auto"/>
              <w:rPr>
                <w:rFonts w:ascii="Arial" w:hAnsi="Arial" w:cs="Arial"/>
                <w:b/>
                <w:bCs/>
                <w:sz w:val="24"/>
                <w:szCs w:val="24"/>
              </w:rPr>
            </w:pPr>
            <w:r w:rsidRPr="000048D6">
              <w:rPr>
                <w:rFonts w:ascii="Arial" w:hAnsi="Arial" w:cs="Arial"/>
                <w:sz w:val="24"/>
                <w:szCs w:val="24"/>
              </w:rPr>
              <w:t>Yes, but still not able to function = 4 (</w:t>
            </w:r>
            <w:r w:rsidRPr="000048D6">
              <w:rPr>
                <w:rFonts w:ascii="Arial" w:hAnsi="Arial" w:cs="Arial"/>
                <w:b/>
                <w:bCs/>
                <w:sz w:val="24"/>
                <w:szCs w:val="24"/>
              </w:rPr>
              <w:t>access LVSW following Sight Test)</w:t>
            </w:r>
          </w:p>
          <w:p w14:paraId="1112C8E3" w14:textId="77777777" w:rsidR="000048D6" w:rsidRPr="000048D6" w:rsidRDefault="000048D6">
            <w:pPr>
              <w:spacing w:line="240" w:lineRule="auto"/>
              <w:rPr>
                <w:rFonts w:ascii="Arial" w:hAnsi="Arial" w:cs="Arial"/>
                <w:b/>
                <w:bCs/>
                <w:sz w:val="24"/>
                <w:szCs w:val="24"/>
              </w:rPr>
            </w:pPr>
          </w:p>
          <w:p w14:paraId="18B16C02" w14:textId="77777777" w:rsidR="000048D6" w:rsidRPr="000048D6" w:rsidRDefault="000048D6">
            <w:pPr>
              <w:spacing w:line="240" w:lineRule="auto"/>
              <w:rPr>
                <w:rFonts w:ascii="Arial" w:hAnsi="Arial" w:cs="Arial"/>
                <w:sz w:val="24"/>
                <w:szCs w:val="24"/>
              </w:rPr>
            </w:pPr>
          </w:p>
        </w:tc>
        <w:tc>
          <w:tcPr>
            <w:tcW w:w="941" w:type="dxa"/>
            <w:tcBorders>
              <w:top w:val="single" w:sz="4" w:space="0" w:color="auto"/>
              <w:left w:val="single" w:sz="4" w:space="0" w:color="auto"/>
              <w:bottom w:val="single" w:sz="4" w:space="0" w:color="auto"/>
              <w:right w:val="single" w:sz="4" w:space="0" w:color="auto"/>
            </w:tcBorders>
          </w:tcPr>
          <w:p w14:paraId="69893D66" w14:textId="77777777" w:rsidR="000048D6" w:rsidRPr="000048D6" w:rsidRDefault="000048D6">
            <w:pPr>
              <w:spacing w:line="240" w:lineRule="auto"/>
              <w:rPr>
                <w:rFonts w:ascii="Arial" w:hAnsi="Arial" w:cs="Arial"/>
                <w:sz w:val="24"/>
                <w:szCs w:val="24"/>
              </w:rPr>
            </w:pPr>
          </w:p>
        </w:tc>
      </w:tr>
      <w:tr w:rsidR="000048D6" w:rsidRPr="000048D6" w14:paraId="7F5B0FA5" w14:textId="77777777" w:rsidTr="000048D6">
        <w:tc>
          <w:tcPr>
            <w:tcW w:w="4106" w:type="dxa"/>
            <w:tcBorders>
              <w:top w:val="single" w:sz="4" w:space="0" w:color="auto"/>
              <w:left w:val="single" w:sz="4" w:space="0" w:color="auto"/>
              <w:bottom w:val="single" w:sz="4" w:space="0" w:color="auto"/>
              <w:right w:val="single" w:sz="4" w:space="0" w:color="auto"/>
            </w:tcBorders>
            <w:hideMark/>
          </w:tcPr>
          <w:p w14:paraId="5739D3F4"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Carer / Key Worker</w:t>
            </w:r>
          </w:p>
        </w:tc>
        <w:tc>
          <w:tcPr>
            <w:tcW w:w="3969" w:type="dxa"/>
            <w:tcBorders>
              <w:top w:val="single" w:sz="4" w:space="0" w:color="auto"/>
              <w:left w:val="single" w:sz="4" w:space="0" w:color="auto"/>
              <w:bottom w:val="single" w:sz="4" w:space="0" w:color="auto"/>
              <w:right w:val="single" w:sz="4" w:space="0" w:color="auto"/>
            </w:tcBorders>
            <w:hideMark/>
          </w:tcPr>
          <w:p w14:paraId="60850BDC"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Registered Carer / Key Worker = 1</w:t>
            </w:r>
          </w:p>
        </w:tc>
        <w:tc>
          <w:tcPr>
            <w:tcW w:w="941" w:type="dxa"/>
            <w:tcBorders>
              <w:top w:val="single" w:sz="4" w:space="0" w:color="auto"/>
              <w:left w:val="single" w:sz="4" w:space="0" w:color="auto"/>
              <w:bottom w:val="single" w:sz="4" w:space="0" w:color="auto"/>
              <w:right w:val="single" w:sz="4" w:space="0" w:color="auto"/>
            </w:tcBorders>
          </w:tcPr>
          <w:p w14:paraId="6B24D70D" w14:textId="77777777" w:rsidR="000048D6" w:rsidRPr="000048D6" w:rsidRDefault="000048D6">
            <w:pPr>
              <w:spacing w:line="240" w:lineRule="auto"/>
              <w:rPr>
                <w:rFonts w:ascii="Arial" w:hAnsi="Arial" w:cs="Arial"/>
                <w:sz w:val="24"/>
                <w:szCs w:val="24"/>
              </w:rPr>
            </w:pPr>
          </w:p>
        </w:tc>
      </w:tr>
      <w:tr w:rsidR="000048D6" w:rsidRPr="000048D6" w14:paraId="35B76C1F" w14:textId="77777777" w:rsidTr="000048D6">
        <w:tc>
          <w:tcPr>
            <w:tcW w:w="4106" w:type="dxa"/>
            <w:tcBorders>
              <w:top w:val="single" w:sz="4" w:space="0" w:color="auto"/>
              <w:left w:val="single" w:sz="4" w:space="0" w:color="auto"/>
              <w:bottom w:val="single" w:sz="4" w:space="0" w:color="auto"/>
              <w:right w:val="single" w:sz="4" w:space="0" w:color="auto"/>
            </w:tcBorders>
          </w:tcPr>
          <w:p w14:paraId="63742BF1" w14:textId="77777777" w:rsidR="000048D6" w:rsidRPr="000048D6" w:rsidRDefault="000048D6">
            <w:pPr>
              <w:spacing w:line="240" w:lineRule="auto"/>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AC6B841" w14:textId="77777777" w:rsidR="000048D6" w:rsidRPr="000048D6" w:rsidRDefault="000048D6">
            <w:pPr>
              <w:spacing w:line="240" w:lineRule="auto"/>
              <w:rPr>
                <w:rFonts w:ascii="Arial" w:hAnsi="Arial" w:cs="Arial"/>
                <w:sz w:val="24"/>
                <w:szCs w:val="24"/>
              </w:rPr>
            </w:pPr>
            <w:r w:rsidRPr="000048D6">
              <w:rPr>
                <w:rFonts w:ascii="Arial" w:hAnsi="Arial" w:cs="Arial"/>
                <w:sz w:val="24"/>
                <w:szCs w:val="24"/>
              </w:rPr>
              <w:t>TOTAL SCORE</w:t>
            </w:r>
          </w:p>
        </w:tc>
        <w:tc>
          <w:tcPr>
            <w:tcW w:w="941" w:type="dxa"/>
            <w:tcBorders>
              <w:top w:val="single" w:sz="4" w:space="0" w:color="auto"/>
              <w:left w:val="single" w:sz="4" w:space="0" w:color="auto"/>
              <w:bottom w:val="single" w:sz="4" w:space="0" w:color="auto"/>
              <w:right w:val="single" w:sz="4" w:space="0" w:color="auto"/>
            </w:tcBorders>
          </w:tcPr>
          <w:p w14:paraId="3497918C" w14:textId="77777777" w:rsidR="000048D6" w:rsidRPr="000048D6" w:rsidRDefault="000048D6">
            <w:pPr>
              <w:spacing w:line="240" w:lineRule="auto"/>
              <w:rPr>
                <w:rFonts w:ascii="Arial" w:hAnsi="Arial" w:cs="Arial"/>
                <w:sz w:val="24"/>
                <w:szCs w:val="24"/>
              </w:rPr>
            </w:pPr>
          </w:p>
        </w:tc>
      </w:tr>
    </w:tbl>
    <w:p w14:paraId="58BBA6F2" w14:textId="77777777" w:rsidR="000048D6" w:rsidRPr="000048D6" w:rsidRDefault="000048D6" w:rsidP="000048D6">
      <w:pPr>
        <w:rPr>
          <w:rFonts w:ascii="Arial" w:hAnsi="Arial" w:cs="Arial"/>
          <w:sz w:val="24"/>
          <w:szCs w:val="24"/>
        </w:rPr>
      </w:pPr>
    </w:p>
    <w:p w14:paraId="320068E8" w14:textId="77777777" w:rsidR="000048D6" w:rsidRPr="000048D6" w:rsidRDefault="000048D6" w:rsidP="000048D6">
      <w:pPr>
        <w:ind w:left="2160" w:hanging="2160"/>
        <w:rPr>
          <w:rFonts w:ascii="Arial" w:hAnsi="Arial" w:cs="Arial"/>
          <w:sz w:val="24"/>
          <w:szCs w:val="24"/>
        </w:rPr>
      </w:pPr>
      <w:r w:rsidRPr="000048D6">
        <w:rPr>
          <w:rFonts w:ascii="Arial" w:hAnsi="Arial" w:cs="Arial"/>
          <w:b/>
          <w:bCs/>
          <w:sz w:val="24"/>
          <w:szCs w:val="24"/>
        </w:rPr>
        <w:t>Red: Score 4 +</w:t>
      </w:r>
      <w:r w:rsidRPr="000048D6">
        <w:rPr>
          <w:rFonts w:ascii="Arial" w:hAnsi="Arial" w:cs="Arial"/>
          <w:b/>
          <w:bCs/>
          <w:sz w:val="24"/>
          <w:szCs w:val="24"/>
        </w:rPr>
        <w:tab/>
      </w:r>
      <w:r w:rsidRPr="000048D6">
        <w:rPr>
          <w:rFonts w:ascii="Arial" w:hAnsi="Arial" w:cs="Arial"/>
          <w:sz w:val="24"/>
          <w:szCs w:val="24"/>
        </w:rPr>
        <w:t>Patients with greatest need/at greatest risk of harm and should be seen as soon as possible, and within 24hours with an acute urgent presentation</w:t>
      </w:r>
    </w:p>
    <w:p w14:paraId="54C561B3" w14:textId="77777777" w:rsidR="000048D6" w:rsidRPr="000048D6" w:rsidRDefault="000048D6" w:rsidP="000048D6">
      <w:pPr>
        <w:ind w:left="2160" w:hanging="2160"/>
        <w:rPr>
          <w:rFonts w:ascii="Arial" w:hAnsi="Arial" w:cs="Arial"/>
          <w:sz w:val="24"/>
          <w:szCs w:val="24"/>
        </w:rPr>
      </w:pPr>
      <w:r w:rsidRPr="000048D6">
        <w:rPr>
          <w:rFonts w:ascii="Arial" w:hAnsi="Arial" w:cs="Arial"/>
          <w:b/>
          <w:bCs/>
          <w:sz w:val="24"/>
          <w:szCs w:val="24"/>
        </w:rPr>
        <w:t>Amber: Score 2 or 3</w:t>
      </w:r>
      <w:r w:rsidRPr="000048D6">
        <w:rPr>
          <w:rFonts w:ascii="Arial" w:hAnsi="Arial" w:cs="Arial"/>
          <w:sz w:val="24"/>
          <w:szCs w:val="24"/>
        </w:rPr>
        <w:tab/>
        <w:t>Patients with need/at risk of harm, must be seen, however practices should considering delaying these less essential patients where possible, to allow timely access for those most in need.</w:t>
      </w:r>
    </w:p>
    <w:p w14:paraId="3341EC91" w14:textId="77777777" w:rsidR="000048D6" w:rsidRPr="000048D6" w:rsidRDefault="000048D6" w:rsidP="000048D6">
      <w:pPr>
        <w:ind w:left="2160" w:hanging="2160"/>
        <w:rPr>
          <w:rFonts w:ascii="Arial" w:hAnsi="Arial" w:cs="Arial"/>
          <w:sz w:val="24"/>
          <w:szCs w:val="24"/>
        </w:rPr>
      </w:pPr>
      <w:r w:rsidRPr="000048D6">
        <w:rPr>
          <w:rFonts w:ascii="Arial" w:hAnsi="Arial" w:cs="Arial"/>
          <w:b/>
          <w:bCs/>
          <w:sz w:val="24"/>
          <w:szCs w:val="24"/>
        </w:rPr>
        <w:t>Green: Score 0 or 1</w:t>
      </w:r>
      <w:r w:rsidRPr="000048D6">
        <w:rPr>
          <w:rFonts w:ascii="Arial" w:hAnsi="Arial" w:cs="Arial"/>
          <w:sz w:val="24"/>
          <w:szCs w:val="24"/>
        </w:rPr>
        <w:tab/>
        <w:t>Patients with lowest need/low risk of harm. These would be considered “routine” appointments. Not to be prioritised over Red and Amber patients.</w:t>
      </w:r>
    </w:p>
    <w:p w14:paraId="031D36AB" w14:textId="77777777" w:rsidR="000048D6" w:rsidRPr="000048D6" w:rsidRDefault="000048D6" w:rsidP="000048D6">
      <w:pPr>
        <w:rPr>
          <w:rFonts w:ascii="Arial" w:hAnsi="Arial" w:cs="Arial"/>
          <w:sz w:val="24"/>
          <w:szCs w:val="24"/>
        </w:rPr>
      </w:pPr>
    </w:p>
    <w:p w14:paraId="12C6F63F" w14:textId="77777777" w:rsidR="000048D6" w:rsidRPr="000048D6" w:rsidRDefault="000048D6" w:rsidP="000048D6">
      <w:pPr>
        <w:rPr>
          <w:rFonts w:ascii="Arial" w:hAnsi="Arial" w:cs="Arial"/>
          <w:sz w:val="24"/>
          <w:szCs w:val="24"/>
        </w:rPr>
      </w:pPr>
      <w:r w:rsidRPr="000048D6">
        <w:rPr>
          <w:rFonts w:ascii="Arial" w:hAnsi="Arial" w:cs="Arial"/>
          <w:sz w:val="24"/>
          <w:szCs w:val="24"/>
        </w:rPr>
        <w:lastRenderedPageBreak/>
        <w:t>Prioritisation can never be fully prescriptive nor exhaustive. However, it is expected. Whilst acknowledging this will require subjective interpretation, it demonstrates consideration of the most appropriate action.</w:t>
      </w:r>
    </w:p>
    <w:p w14:paraId="75E1843C" w14:textId="77777777" w:rsidR="000048D6" w:rsidRPr="000048D6" w:rsidRDefault="000048D6" w:rsidP="000048D6">
      <w:pPr>
        <w:rPr>
          <w:rFonts w:ascii="Arial" w:hAnsi="Arial" w:cs="Arial"/>
          <w:sz w:val="24"/>
          <w:szCs w:val="24"/>
        </w:rPr>
      </w:pPr>
      <w:r w:rsidRPr="000048D6">
        <w:rPr>
          <w:rFonts w:ascii="Arial" w:hAnsi="Arial" w:cs="Arial"/>
          <w:sz w:val="24"/>
          <w:szCs w:val="24"/>
        </w:rPr>
        <w:t>Routine Domiciliary services are still suspended under the amber phase. Some NHS local health boards have commissioned the Domiciliary Emergency Eye Care Service (DEECS) as previously detailed. You should, in all cases try to manage patients remotely or through attendance at the practice (with help from a relative or carer) before considering a domiciliary visit. Health Boards will publish details of their local urgent domiciliary provision, to request access to DEECS follow your individual Health Board guidance.</w:t>
      </w:r>
    </w:p>
    <w:p w14:paraId="679AEF3A" w14:textId="77777777" w:rsidR="000048D6" w:rsidRPr="000048D6" w:rsidRDefault="000048D6" w:rsidP="000048D6">
      <w:pPr>
        <w:rPr>
          <w:rFonts w:ascii="Arial" w:hAnsi="Arial" w:cs="Arial"/>
          <w:sz w:val="24"/>
          <w:szCs w:val="24"/>
        </w:rPr>
      </w:pPr>
      <w:r w:rsidRPr="000048D6">
        <w:rPr>
          <w:rFonts w:ascii="Arial" w:hAnsi="Arial" w:cs="Arial"/>
          <w:sz w:val="24"/>
          <w:szCs w:val="24"/>
        </w:rPr>
        <w:t>All requests for urgent/emergency domiciliary LVSW examinations must be made through the LVSW clinical lead as set out in the LVSW amber phase document.</w:t>
      </w:r>
    </w:p>
    <w:p w14:paraId="3DD8609B" w14:textId="77777777" w:rsidR="000048D6" w:rsidRPr="000048D6" w:rsidRDefault="000048D6" w:rsidP="000048D6">
      <w:pPr>
        <w:rPr>
          <w:rFonts w:ascii="Arial" w:hAnsi="Arial" w:cs="Arial"/>
          <w:sz w:val="24"/>
          <w:szCs w:val="24"/>
        </w:rPr>
      </w:pPr>
      <w:r w:rsidRPr="000048D6">
        <w:rPr>
          <w:rFonts w:ascii="Arial" w:hAnsi="Arial" w:cs="Arial"/>
          <w:sz w:val="24"/>
          <w:szCs w:val="24"/>
        </w:rPr>
        <w:t>Patients will present to Optometry Practices with anxiety concerning the risk of contracting COVID-19. This anxiety may manifest in requesting an opinion from the practice as to whether their ocular concerns outweigh their risk of contracting the virus.</w:t>
      </w:r>
    </w:p>
    <w:p w14:paraId="30FF00A9" w14:textId="77777777" w:rsidR="000048D6" w:rsidRPr="000048D6" w:rsidRDefault="000048D6" w:rsidP="000048D6">
      <w:pPr>
        <w:rPr>
          <w:rFonts w:ascii="Arial" w:hAnsi="Arial" w:cs="Arial"/>
          <w:sz w:val="24"/>
          <w:szCs w:val="24"/>
        </w:rPr>
      </w:pPr>
      <w:r w:rsidRPr="000048D6">
        <w:rPr>
          <w:rFonts w:ascii="Arial" w:hAnsi="Arial" w:cs="Arial"/>
          <w:sz w:val="24"/>
          <w:szCs w:val="24"/>
        </w:rPr>
        <w:t xml:space="preserve">It is expected that NHS optometry practices provide access to all patients who are non-symptomatic of COVID-19. Patients </w:t>
      </w:r>
      <w:bookmarkStart w:id="0" w:name="_GoBack"/>
      <w:bookmarkEnd w:id="0"/>
      <w:r w:rsidRPr="000048D6">
        <w:rPr>
          <w:rFonts w:ascii="Arial" w:hAnsi="Arial" w:cs="Arial"/>
          <w:sz w:val="24"/>
          <w:szCs w:val="24"/>
        </w:rPr>
        <w:t>who have been previously shielding or suspect they could be at higher risk of contracting Covid-19, have access to guidance via their medical teams, NHS online and NHS 111. It is these organisations, rather than the optometry practices, who should assist the patient in making their own informed decision regarding leaving their home to access primary eye care.</w:t>
      </w:r>
    </w:p>
    <w:p w14:paraId="46518D3C" w14:textId="77777777" w:rsidR="009B10F8" w:rsidRPr="000048D6" w:rsidRDefault="009B10F8" w:rsidP="000048D6">
      <w:pPr>
        <w:rPr>
          <w:rFonts w:ascii="Arial" w:hAnsi="Arial" w:cs="Arial"/>
          <w:sz w:val="24"/>
          <w:szCs w:val="24"/>
        </w:rPr>
      </w:pPr>
    </w:p>
    <w:sectPr w:rsidR="009B10F8" w:rsidRPr="000048D6" w:rsidSect="009D6886">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36DA" w14:textId="77777777" w:rsidR="008978B3" w:rsidRDefault="008978B3" w:rsidP="009D6886">
      <w:pPr>
        <w:spacing w:after="0" w:line="240" w:lineRule="auto"/>
      </w:pPr>
      <w:r>
        <w:separator/>
      </w:r>
    </w:p>
  </w:endnote>
  <w:endnote w:type="continuationSeparator" w:id="0">
    <w:p w14:paraId="7CCDB02A" w14:textId="77777777" w:rsidR="008978B3" w:rsidRDefault="008978B3" w:rsidP="009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1878" w14:textId="77777777" w:rsidR="00332D9D" w:rsidRPr="00332D9D" w:rsidRDefault="00332D9D" w:rsidP="00332D9D">
    <w:pPr>
      <w:spacing w:after="0" w:line="240" w:lineRule="auto"/>
      <w:rPr>
        <w:rFonts w:ascii="Trebuchet MS" w:eastAsia="Times New Roman" w:hAnsi="Trebuchet MS" w:cs="Times New Roman"/>
        <w:i/>
        <w:sz w:val="16"/>
        <w:szCs w:val="16"/>
      </w:rPr>
    </w:pPr>
    <w:proofErr w:type="spellStart"/>
    <w:r w:rsidRPr="00332D9D">
      <w:rPr>
        <w:rFonts w:ascii="Trebuchet MS" w:eastAsia="Times New Roman" w:hAnsi="Trebuchet MS" w:cs="Times New Roman"/>
        <w:i/>
        <w:sz w:val="16"/>
        <w:szCs w:val="16"/>
      </w:rPr>
      <w:t>Rydym</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croesawu</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derbyn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gohebiaeth</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Gymraeg</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Byddwn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ateb</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gohebiaeth</w:t>
    </w:r>
    <w:proofErr w:type="spellEnd"/>
    <w:r w:rsidRPr="00332D9D">
      <w:rPr>
        <w:rFonts w:ascii="Trebuchet MS" w:eastAsia="Times New Roman" w:hAnsi="Trebuchet MS" w:cs="Times New Roman"/>
        <w:i/>
        <w:sz w:val="16"/>
        <w:szCs w:val="16"/>
      </w:rPr>
      <w:t xml:space="preserve"> a </w:t>
    </w:r>
    <w:proofErr w:type="spellStart"/>
    <w:r w:rsidRPr="00332D9D">
      <w:rPr>
        <w:rFonts w:ascii="Trebuchet MS" w:eastAsia="Times New Roman" w:hAnsi="Trebuchet MS" w:cs="Times New Roman"/>
        <w:i/>
        <w:sz w:val="16"/>
        <w:szCs w:val="16"/>
      </w:rPr>
      <w:t>dderbynnir</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Gymraeg</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Gymraeg</w:t>
    </w:r>
    <w:proofErr w:type="spellEnd"/>
    <w:r w:rsidRPr="00332D9D">
      <w:rPr>
        <w:rFonts w:ascii="Trebuchet MS" w:eastAsia="Times New Roman" w:hAnsi="Trebuchet MS" w:cs="Times New Roman"/>
        <w:i/>
        <w:sz w:val="16"/>
        <w:szCs w:val="16"/>
      </w:rPr>
      <w:t xml:space="preserve"> ac </w:t>
    </w:r>
    <w:proofErr w:type="spellStart"/>
    <w:r w:rsidRPr="00332D9D">
      <w:rPr>
        <w:rFonts w:ascii="Trebuchet MS" w:eastAsia="Times New Roman" w:hAnsi="Trebuchet MS" w:cs="Times New Roman"/>
        <w:i/>
        <w:sz w:val="16"/>
        <w:szCs w:val="16"/>
      </w:rPr>
      <w:t>ni</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fydd</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gohebu</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Gymraeg</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yn</w:t>
    </w:r>
    <w:proofErr w:type="spellEnd"/>
    <w:r w:rsidRPr="00332D9D">
      <w:rPr>
        <w:rFonts w:ascii="Trebuchet MS" w:eastAsia="Times New Roman" w:hAnsi="Trebuchet MS" w:cs="Times New Roman"/>
        <w:i/>
        <w:sz w:val="16"/>
        <w:szCs w:val="16"/>
      </w:rPr>
      <w:t xml:space="preserve"> </w:t>
    </w:r>
    <w:proofErr w:type="spellStart"/>
    <w:r w:rsidRPr="00332D9D">
      <w:rPr>
        <w:rFonts w:ascii="Trebuchet MS" w:eastAsia="Times New Roman" w:hAnsi="Trebuchet MS" w:cs="Times New Roman"/>
        <w:i/>
        <w:sz w:val="16"/>
        <w:szCs w:val="16"/>
      </w:rPr>
      <w:t>arwain</w:t>
    </w:r>
    <w:proofErr w:type="spellEnd"/>
    <w:r w:rsidRPr="00332D9D">
      <w:rPr>
        <w:rFonts w:ascii="Trebuchet MS" w:eastAsia="Times New Roman" w:hAnsi="Trebuchet MS" w:cs="Times New Roman"/>
        <w:i/>
        <w:sz w:val="16"/>
        <w:szCs w:val="16"/>
      </w:rPr>
      <w:t xml:space="preserve"> at </w:t>
    </w:r>
    <w:proofErr w:type="spellStart"/>
    <w:r w:rsidRPr="00332D9D">
      <w:rPr>
        <w:rFonts w:ascii="Trebuchet MS" w:eastAsia="Times New Roman" w:hAnsi="Trebuchet MS" w:cs="Times New Roman"/>
        <w:i/>
        <w:sz w:val="16"/>
        <w:szCs w:val="16"/>
      </w:rPr>
      <w:t>oedi</w:t>
    </w:r>
    <w:proofErr w:type="spellEnd"/>
    <w:r w:rsidRPr="00332D9D">
      <w:rPr>
        <w:rFonts w:ascii="Trebuchet MS" w:eastAsia="Times New Roman" w:hAnsi="Trebuchet MS" w:cs="Times New Roman"/>
        <w:i/>
        <w:sz w:val="16"/>
        <w:szCs w:val="16"/>
      </w:rPr>
      <w:t xml:space="preserve">. </w:t>
    </w:r>
  </w:p>
  <w:p w14:paraId="6265BAEA" w14:textId="77777777" w:rsidR="00332D9D" w:rsidRPr="00332D9D" w:rsidRDefault="00332D9D" w:rsidP="00332D9D">
    <w:pPr>
      <w:spacing w:after="0" w:line="240" w:lineRule="auto"/>
      <w:rPr>
        <w:rFonts w:ascii="Trebuchet MS" w:eastAsia="Times New Roman" w:hAnsi="Trebuchet MS" w:cs="Times New Roman"/>
        <w:i/>
        <w:sz w:val="16"/>
        <w:szCs w:val="16"/>
      </w:rPr>
    </w:pPr>
  </w:p>
  <w:p w14:paraId="73C07EA4" w14:textId="77777777" w:rsidR="00332D9D" w:rsidRPr="00332D9D" w:rsidRDefault="00332D9D" w:rsidP="00332D9D">
    <w:pPr>
      <w:spacing w:after="0" w:line="240" w:lineRule="auto"/>
      <w:rPr>
        <w:rFonts w:ascii="Trebuchet MS" w:eastAsia="Times New Roman" w:hAnsi="Trebuchet MS" w:cs="Times New Roman"/>
        <w:i/>
        <w:sz w:val="16"/>
        <w:szCs w:val="16"/>
      </w:rPr>
    </w:pPr>
    <w:r w:rsidRPr="00332D9D">
      <w:rPr>
        <w:rFonts w:ascii="Trebuchet MS" w:eastAsia="Times New Roman" w:hAnsi="Trebuchet MS" w:cs="Times New Roman"/>
        <w:i/>
        <w:sz w:val="16"/>
        <w:szCs w:val="16"/>
      </w:rPr>
      <w:t xml:space="preserve">We welcome receiving correspondence in Welsh.  Any correspondence received in Welsh will be answered in Welsh and corresponding in Welsh will not lead to a delay in responding.  </w:t>
    </w:r>
  </w:p>
  <w:tbl>
    <w:tblPr>
      <w:tblW w:w="4946" w:type="pct"/>
      <w:tblInd w:w="108" w:type="dxa"/>
      <w:tblLook w:val="0000" w:firstRow="0" w:lastRow="0" w:firstColumn="0" w:lastColumn="0" w:noHBand="0" w:noVBand="0"/>
    </w:tblPr>
    <w:tblGrid>
      <w:gridCol w:w="3841"/>
      <w:gridCol w:w="2304"/>
      <w:gridCol w:w="2784"/>
    </w:tblGrid>
    <w:tr w:rsidR="00332D9D" w:rsidRPr="00332D9D" w14:paraId="2A7A9E96" w14:textId="77777777" w:rsidTr="000311A0">
      <w:tc>
        <w:tcPr>
          <w:tcW w:w="2151" w:type="pct"/>
          <w:vAlign w:val="bottom"/>
        </w:tcPr>
        <w:p w14:paraId="3AC75F67" w14:textId="201893A6" w:rsidR="00332D9D" w:rsidRPr="00332D9D" w:rsidRDefault="00332D9D" w:rsidP="00332D9D">
          <w:pPr>
            <w:tabs>
              <w:tab w:val="center" w:pos="4153"/>
              <w:tab w:val="right" w:pos="8306"/>
            </w:tabs>
            <w:spacing w:after="0" w:line="240" w:lineRule="auto"/>
            <w:jc w:val="both"/>
            <w:rPr>
              <w:rFonts w:ascii="Trebuchet MS" w:eastAsia="Times New Roman" w:hAnsi="Trebuchet MS" w:cs="Times New Roman"/>
              <w:sz w:val="16"/>
              <w:szCs w:val="20"/>
            </w:rPr>
          </w:pPr>
          <w:r w:rsidRPr="00332D9D">
            <w:rPr>
              <w:rFonts w:ascii="TradeGothic" w:eastAsia="Times New Roman" w:hAnsi="TradeGothic" w:cs="Times New Roman"/>
              <w:noProof/>
              <w:szCs w:val="20"/>
              <w:lang w:eastAsia="en-GB"/>
            </w:rPr>
            <w:drawing>
              <wp:inline distT="0" distB="0" distL="0" distR="0" wp14:anchorId="16E8C97A" wp14:editId="16CBB62D">
                <wp:extent cx="2200275" cy="342900"/>
                <wp:effectExtent l="0" t="0" r="9525" b="0"/>
                <wp:docPr id="5" name="Picture 5" descr="IIP_Welsh_SM_bla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P_Welsh_SM_black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42900"/>
                        </a:xfrm>
                        <a:prstGeom prst="rect">
                          <a:avLst/>
                        </a:prstGeom>
                        <a:noFill/>
                        <a:ln>
                          <a:noFill/>
                        </a:ln>
                      </pic:spPr>
                    </pic:pic>
                  </a:graphicData>
                </a:graphic>
              </wp:inline>
            </w:drawing>
          </w:r>
        </w:p>
      </w:tc>
      <w:tc>
        <w:tcPr>
          <w:tcW w:w="1290" w:type="pct"/>
          <w:vAlign w:val="bottom"/>
        </w:tcPr>
        <w:p w14:paraId="0DA3B5C8" w14:textId="77777777" w:rsidR="00332D9D" w:rsidRPr="00332D9D" w:rsidRDefault="00332D9D" w:rsidP="00332D9D">
          <w:pPr>
            <w:tabs>
              <w:tab w:val="center" w:pos="4153"/>
              <w:tab w:val="right" w:pos="8306"/>
            </w:tabs>
            <w:spacing w:after="0" w:line="240" w:lineRule="auto"/>
            <w:jc w:val="both"/>
            <w:rPr>
              <w:rFonts w:ascii="Trebuchet MS" w:eastAsia="Times New Roman" w:hAnsi="Trebuchet MS" w:cs="Times New Roman"/>
              <w:sz w:val="16"/>
              <w:szCs w:val="20"/>
            </w:rPr>
          </w:pPr>
        </w:p>
        <w:p w14:paraId="5C817872"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proofErr w:type="spellStart"/>
          <w:r w:rsidRPr="00332D9D">
            <w:rPr>
              <w:rFonts w:ascii="Trebuchet MS" w:eastAsia="Times New Roman" w:hAnsi="Trebuchet MS" w:cs="Times New Roman"/>
              <w:sz w:val="16"/>
              <w:szCs w:val="20"/>
            </w:rPr>
            <w:t>Parc</w:t>
          </w:r>
          <w:proofErr w:type="spellEnd"/>
          <w:r w:rsidRPr="00332D9D">
            <w:rPr>
              <w:rFonts w:ascii="Trebuchet MS" w:eastAsia="Times New Roman" w:hAnsi="Trebuchet MS" w:cs="Times New Roman"/>
              <w:sz w:val="16"/>
              <w:szCs w:val="20"/>
            </w:rPr>
            <w:t xml:space="preserve"> Cathays </w:t>
          </w:r>
          <w:r w:rsidRPr="00332D9D">
            <w:rPr>
              <w:rFonts w:ascii="Trebuchet MS" w:eastAsia="Times New Roman" w:hAnsi="Trebuchet MS" w:cs="Times New Roman"/>
              <w:sz w:val="14"/>
              <w:szCs w:val="14"/>
            </w:rPr>
            <w:t>●</w:t>
          </w:r>
          <w:r w:rsidRPr="00332D9D">
            <w:rPr>
              <w:rFonts w:ascii="Trebuchet MS" w:eastAsia="Times New Roman" w:hAnsi="Trebuchet MS" w:cs="Times New Roman"/>
              <w:sz w:val="16"/>
              <w:szCs w:val="20"/>
            </w:rPr>
            <w:t xml:space="preserve"> </w:t>
          </w:r>
          <w:smartTag w:uri="urn:schemas-microsoft-com:office:smarttags" w:element="place">
            <w:smartTag w:uri="urn:schemas-microsoft-com:office:smarttags" w:element="PlaceName">
              <w:r w:rsidRPr="00332D9D">
                <w:rPr>
                  <w:rFonts w:ascii="Trebuchet MS" w:eastAsia="Times New Roman" w:hAnsi="Trebuchet MS" w:cs="Times New Roman"/>
                  <w:sz w:val="16"/>
                  <w:szCs w:val="20"/>
                </w:rPr>
                <w:t>Cathays</w:t>
              </w:r>
            </w:smartTag>
            <w:r w:rsidRPr="00332D9D">
              <w:rPr>
                <w:rFonts w:ascii="Trebuchet MS" w:eastAsia="Times New Roman" w:hAnsi="Trebuchet MS" w:cs="Times New Roman"/>
                <w:sz w:val="16"/>
                <w:szCs w:val="20"/>
              </w:rPr>
              <w:t xml:space="preserve"> </w:t>
            </w:r>
            <w:smartTag w:uri="urn:schemas-microsoft-com:office:smarttags" w:element="PlaceType">
              <w:r w:rsidRPr="00332D9D">
                <w:rPr>
                  <w:rFonts w:ascii="Trebuchet MS" w:eastAsia="Times New Roman" w:hAnsi="Trebuchet MS" w:cs="Times New Roman"/>
                  <w:sz w:val="16"/>
                  <w:szCs w:val="20"/>
                </w:rPr>
                <w:t>Park</w:t>
              </w:r>
            </w:smartTag>
          </w:smartTag>
        </w:p>
        <w:p w14:paraId="6DF68F7E"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proofErr w:type="spellStart"/>
          <w:r w:rsidRPr="00332D9D">
            <w:rPr>
              <w:rFonts w:ascii="Trebuchet MS" w:eastAsia="Times New Roman" w:hAnsi="Trebuchet MS" w:cs="Times New Roman"/>
              <w:sz w:val="16"/>
              <w:szCs w:val="20"/>
            </w:rPr>
            <w:t>Caerdydd</w:t>
          </w:r>
          <w:proofErr w:type="spellEnd"/>
          <w:r w:rsidRPr="00332D9D">
            <w:rPr>
              <w:rFonts w:ascii="Trebuchet MS" w:eastAsia="Times New Roman" w:hAnsi="Trebuchet MS" w:cs="Times New Roman"/>
              <w:sz w:val="16"/>
              <w:szCs w:val="20"/>
            </w:rPr>
            <w:t xml:space="preserve"> </w:t>
          </w:r>
          <w:r w:rsidRPr="00332D9D">
            <w:rPr>
              <w:rFonts w:ascii="Trebuchet MS" w:eastAsia="Times New Roman" w:hAnsi="Trebuchet MS" w:cs="Times New Roman"/>
              <w:sz w:val="14"/>
              <w:szCs w:val="14"/>
            </w:rPr>
            <w:t>●</w:t>
          </w:r>
          <w:r w:rsidRPr="00332D9D">
            <w:rPr>
              <w:rFonts w:ascii="Trebuchet MS" w:eastAsia="Times New Roman" w:hAnsi="Trebuchet MS" w:cs="Times New Roman"/>
              <w:sz w:val="16"/>
              <w:szCs w:val="20"/>
            </w:rPr>
            <w:t xml:space="preserve"> </w:t>
          </w:r>
          <w:smartTag w:uri="urn:schemas-microsoft-com:office:smarttags" w:element="place">
            <w:smartTag w:uri="urn:schemas-microsoft-com:office:smarttags" w:element="address">
              <w:smartTag w:uri="urn:schemas-microsoft-com:office:smarttags" w:element="City">
                <w:r w:rsidRPr="00332D9D">
                  <w:rPr>
                    <w:rFonts w:ascii="Trebuchet MS" w:eastAsia="Times New Roman" w:hAnsi="Trebuchet MS" w:cs="Times New Roman"/>
                    <w:sz w:val="16"/>
                    <w:szCs w:val="20"/>
                  </w:rPr>
                  <w:t>Cardiff</w:t>
                </w:r>
              </w:smartTag>
            </w:smartTag>
          </w:smartTag>
        </w:p>
        <w:p w14:paraId="26EBCC10"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r w:rsidRPr="00332D9D">
            <w:rPr>
              <w:rFonts w:ascii="Trebuchet MS" w:eastAsia="Times New Roman" w:hAnsi="Trebuchet MS" w:cs="Times New Roman"/>
              <w:sz w:val="16"/>
              <w:szCs w:val="20"/>
            </w:rPr>
            <w:t xml:space="preserve">CF10 3NQ </w:t>
          </w:r>
        </w:p>
      </w:tc>
      <w:tc>
        <w:tcPr>
          <w:tcW w:w="1559" w:type="pct"/>
          <w:vAlign w:val="bottom"/>
        </w:tcPr>
        <w:p w14:paraId="3F003BE2"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p>
        <w:p w14:paraId="07061E2E"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proofErr w:type="spellStart"/>
          <w:r w:rsidRPr="00332D9D">
            <w:rPr>
              <w:rFonts w:ascii="Trebuchet MS" w:eastAsia="Times New Roman" w:hAnsi="Trebuchet MS" w:cs="Times New Roman"/>
              <w:sz w:val="16"/>
              <w:szCs w:val="20"/>
            </w:rPr>
            <w:t>Gwefan</w:t>
          </w:r>
          <w:proofErr w:type="spellEnd"/>
          <w:r w:rsidRPr="00332D9D">
            <w:rPr>
              <w:rFonts w:ascii="Trebuchet MS" w:eastAsia="Times New Roman" w:hAnsi="Trebuchet MS" w:cs="Times New Roman"/>
              <w:sz w:val="16"/>
              <w:szCs w:val="20"/>
            </w:rPr>
            <w:t xml:space="preserve"> </w:t>
          </w:r>
          <w:r w:rsidRPr="00332D9D">
            <w:rPr>
              <w:rFonts w:ascii="Trebuchet MS" w:eastAsia="Times New Roman" w:hAnsi="Trebuchet MS" w:cs="Times New Roman"/>
              <w:sz w:val="14"/>
              <w:szCs w:val="14"/>
            </w:rPr>
            <w:t xml:space="preserve">● </w:t>
          </w:r>
          <w:r w:rsidRPr="00332D9D">
            <w:rPr>
              <w:rFonts w:ascii="Trebuchet MS" w:eastAsia="Times New Roman" w:hAnsi="Trebuchet MS" w:cs="Times New Roman"/>
              <w:sz w:val="16"/>
              <w:szCs w:val="20"/>
            </w:rPr>
            <w:t xml:space="preserve">website: </w:t>
          </w:r>
          <w:hyperlink r:id="rId2" w:history="1">
            <w:r w:rsidRPr="00332D9D">
              <w:rPr>
                <w:rFonts w:ascii="Trebuchet MS" w:eastAsia="Times New Roman" w:hAnsi="Trebuchet MS" w:cs="Times New Roman"/>
                <w:color w:val="0000FF"/>
                <w:sz w:val="16"/>
                <w:szCs w:val="20"/>
                <w:u w:val="single"/>
              </w:rPr>
              <w:t>www.llyw.cymru</w:t>
            </w:r>
          </w:hyperlink>
        </w:p>
        <w:p w14:paraId="10C06C5B" w14:textId="77777777" w:rsidR="00332D9D" w:rsidRPr="00332D9D" w:rsidRDefault="008978B3" w:rsidP="00332D9D">
          <w:pPr>
            <w:tabs>
              <w:tab w:val="center" w:pos="4153"/>
              <w:tab w:val="right" w:pos="8306"/>
            </w:tabs>
            <w:spacing w:after="0" w:line="240" w:lineRule="auto"/>
            <w:jc w:val="right"/>
            <w:rPr>
              <w:rFonts w:ascii="Trebuchet MS" w:eastAsia="Times New Roman" w:hAnsi="Trebuchet MS" w:cs="Times New Roman"/>
              <w:sz w:val="16"/>
              <w:szCs w:val="20"/>
            </w:rPr>
          </w:pPr>
          <w:hyperlink r:id="rId3" w:history="1">
            <w:r w:rsidR="00332D9D" w:rsidRPr="00332D9D">
              <w:rPr>
                <w:rFonts w:ascii="Trebuchet MS" w:eastAsia="Times New Roman" w:hAnsi="Trebuchet MS" w:cs="Times New Roman"/>
                <w:color w:val="0000FF"/>
                <w:sz w:val="16"/>
                <w:szCs w:val="20"/>
                <w:u w:val="single"/>
              </w:rPr>
              <w:t>www.gov.wales</w:t>
            </w:r>
          </w:hyperlink>
        </w:p>
        <w:p w14:paraId="4109A7E4" w14:textId="77777777" w:rsidR="00332D9D" w:rsidRPr="00332D9D" w:rsidRDefault="00332D9D" w:rsidP="00332D9D">
          <w:pPr>
            <w:tabs>
              <w:tab w:val="center" w:pos="4153"/>
              <w:tab w:val="right" w:pos="8306"/>
            </w:tabs>
            <w:spacing w:after="0" w:line="240" w:lineRule="auto"/>
            <w:jc w:val="right"/>
            <w:rPr>
              <w:rFonts w:ascii="Trebuchet MS" w:eastAsia="Times New Roman" w:hAnsi="Trebuchet MS" w:cs="Times New Roman"/>
              <w:sz w:val="16"/>
              <w:szCs w:val="20"/>
            </w:rPr>
          </w:pPr>
        </w:p>
      </w:tc>
    </w:tr>
  </w:tbl>
  <w:p w14:paraId="78A0BE2C" w14:textId="77777777" w:rsidR="00332D9D" w:rsidRDefault="0033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C2DC" w14:textId="77777777" w:rsidR="008978B3" w:rsidRDefault="008978B3" w:rsidP="009D6886">
      <w:pPr>
        <w:spacing w:after="0" w:line="240" w:lineRule="auto"/>
      </w:pPr>
      <w:r>
        <w:separator/>
      </w:r>
    </w:p>
  </w:footnote>
  <w:footnote w:type="continuationSeparator" w:id="0">
    <w:p w14:paraId="3E25ACF3" w14:textId="77777777" w:rsidR="008978B3" w:rsidRDefault="008978B3" w:rsidP="009D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56BE" w14:textId="4C40B341" w:rsidR="00AA29EC" w:rsidRDefault="00AA29EC" w:rsidP="00AA29EC">
    <w:pPr>
      <w:pStyle w:val="Header"/>
      <w:jc w:val="right"/>
    </w:pPr>
    <w:r>
      <w:rPr>
        <w:noProof/>
        <w:lang w:eastAsia="en-GB"/>
      </w:rPr>
      <w:drawing>
        <wp:inline distT="0" distB="0" distL="0" distR="0" wp14:anchorId="6929AE7C" wp14:editId="7D08A263">
          <wp:extent cx="14859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09700"/>
                  </a:xfrm>
                  <a:prstGeom prst="rect">
                    <a:avLst/>
                  </a:prstGeom>
                  <a:noFill/>
                </pic:spPr>
              </pic:pic>
            </a:graphicData>
          </a:graphic>
        </wp:inline>
      </w:drawing>
    </w:r>
  </w:p>
  <w:p w14:paraId="3390DDEC" w14:textId="33408ECA" w:rsidR="00DE624C" w:rsidRDefault="00DE624C" w:rsidP="00AA29EC">
    <w:pPr>
      <w:pStyle w:val="Header"/>
      <w:rPr>
        <w:rFonts w:ascii="Trebuchet MS" w:hAnsi="Trebuchet MS"/>
        <w:sz w:val="24"/>
        <w:szCs w:val="24"/>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3538"/>
    </w:tblGrid>
    <w:tr w:rsidR="00DE624C" w14:paraId="6D6C8C27" w14:textId="77777777" w:rsidTr="00DE624C">
      <w:tc>
        <w:tcPr>
          <w:tcW w:w="6668" w:type="dxa"/>
        </w:tcPr>
        <w:p w14:paraId="711AC587" w14:textId="3A46EF33" w:rsidR="00DE624C" w:rsidRDefault="00DE624C" w:rsidP="00AA29EC">
          <w:pPr>
            <w:pStyle w:val="Header"/>
            <w:rPr>
              <w:rFonts w:ascii="Trebuchet MS" w:hAnsi="Trebuchet MS"/>
              <w:sz w:val="24"/>
              <w:szCs w:val="24"/>
            </w:rPr>
          </w:pPr>
          <w:r>
            <w:rPr>
              <w:rFonts w:ascii="Trebuchet MS" w:hAnsi="Trebuchet MS"/>
              <w:sz w:val="24"/>
              <w:szCs w:val="24"/>
            </w:rPr>
            <w:t>Email / Address</w:t>
          </w:r>
        </w:p>
      </w:tc>
      <w:tc>
        <w:tcPr>
          <w:tcW w:w="3538" w:type="dxa"/>
        </w:tcPr>
        <w:p w14:paraId="2B18B1DF" w14:textId="70167E9F" w:rsidR="00DE624C" w:rsidRPr="00DE624C" w:rsidRDefault="00DE624C" w:rsidP="00165E29">
          <w:pPr>
            <w:pStyle w:val="Header"/>
            <w:jc w:val="right"/>
            <w:rPr>
              <w:rFonts w:ascii="Trebuchet MS" w:hAnsi="Trebuchet MS"/>
              <w:sz w:val="18"/>
              <w:szCs w:val="18"/>
            </w:rPr>
          </w:pPr>
        </w:p>
      </w:tc>
    </w:tr>
    <w:tr w:rsidR="00DE624C" w14:paraId="0B4A88AF" w14:textId="77777777" w:rsidTr="00DE624C">
      <w:tc>
        <w:tcPr>
          <w:tcW w:w="6668" w:type="dxa"/>
        </w:tcPr>
        <w:p w14:paraId="08A69FBF" w14:textId="4EB29A8C" w:rsidR="00DE624C" w:rsidRDefault="00DE624C" w:rsidP="00AA29EC">
          <w:pPr>
            <w:pStyle w:val="Header"/>
            <w:rPr>
              <w:rFonts w:ascii="Trebuchet MS" w:hAnsi="Trebuchet MS"/>
              <w:sz w:val="24"/>
              <w:szCs w:val="24"/>
            </w:rPr>
          </w:pPr>
          <w:r>
            <w:rPr>
              <w:rFonts w:ascii="Trebuchet MS" w:hAnsi="Trebuchet MS"/>
              <w:sz w:val="24"/>
              <w:szCs w:val="24"/>
            </w:rPr>
            <w:t xml:space="preserve">Y </w:t>
          </w:r>
          <w:proofErr w:type="spellStart"/>
          <w:r>
            <w:rPr>
              <w:rFonts w:ascii="Trebuchet MS" w:hAnsi="Trebuchet MS"/>
              <w:sz w:val="24"/>
              <w:szCs w:val="24"/>
            </w:rPr>
            <w:t>Grŵp</w:t>
          </w:r>
          <w:proofErr w:type="spellEnd"/>
          <w:r>
            <w:rPr>
              <w:rFonts w:ascii="Trebuchet MS" w:hAnsi="Trebuchet MS"/>
              <w:sz w:val="24"/>
              <w:szCs w:val="24"/>
            </w:rPr>
            <w:t xml:space="preserve"> Iechyd a Gwasanaethau Cymdeithasol</w:t>
          </w:r>
          <w:r>
            <w:rPr>
              <w:rFonts w:ascii="Trebuchet MS" w:hAnsi="Trebuchet MS"/>
              <w:sz w:val="24"/>
              <w:szCs w:val="24"/>
            </w:rPr>
            <w:br/>
            <w:t>Health and Social Services Group</w:t>
          </w:r>
        </w:p>
      </w:tc>
      <w:tc>
        <w:tcPr>
          <w:tcW w:w="3538" w:type="dxa"/>
        </w:tcPr>
        <w:p w14:paraId="7B4B1AA8" w14:textId="506194D5" w:rsidR="00DE624C" w:rsidRDefault="00DE624C" w:rsidP="00AA29EC">
          <w:pPr>
            <w:pStyle w:val="Header"/>
            <w:rPr>
              <w:rFonts w:ascii="Trebuchet MS" w:hAnsi="Trebuchet MS"/>
              <w:sz w:val="24"/>
              <w:szCs w:val="24"/>
            </w:rPr>
          </w:pPr>
        </w:p>
      </w:tc>
    </w:tr>
  </w:tbl>
  <w:p w14:paraId="3987B91B" w14:textId="318417C6" w:rsidR="00AA29EC" w:rsidRDefault="00AA29EC" w:rsidP="00AA29EC">
    <w:pPr>
      <w:pStyle w:val="Header"/>
      <w:rPr>
        <w:rFonts w:ascii="Trebuchet MS" w:hAnsi="Trebuchet MS"/>
        <w:sz w:val="24"/>
        <w:szCs w:val="24"/>
      </w:rPr>
    </w:pPr>
  </w:p>
  <w:p w14:paraId="33D13E33" w14:textId="73A0B57D" w:rsidR="00CD260B" w:rsidRDefault="00AA29EC" w:rsidP="00AA29EC">
    <w:pPr>
      <w:pStyle w:val="Header"/>
    </w:pPr>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39"/>
    <w:multiLevelType w:val="hybridMultilevel"/>
    <w:tmpl w:val="A48AE5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6272D"/>
    <w:multiLevelType w:val="multilevel"/>
    <w:tmpl w:val="63FC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E3A19"/>
    <w:multiLevelType w:val="hybridMultilevel"/>
    <w:tmpl w:val="FD1A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35E18"/>
    <w:multiLevelType w:val="hybridMultilevel"/>
    <w:tmpl w:val="296C8428"/>
    <w:lvl w:ilvl="0" w:tplc="6D32AB8E">
      <w:start w:val="1"/>
      <w:numFmt w:val="bullet"/>
      <w:lvlText w:val="•"/>
      <w:lvlJc w:val="left"/>
      <w:pPr>
        <w:ind w:left="7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BD63088">
      <w:start w:val="1"/>
      <w:numFmt w:val="bullet"/>
      <w:lvlText w:val="o"/>
      <w:lvlJc w:val="left"/>
      <w:pPr>
        <w:ind w:left="144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5A828DDE">
      <w:start w:val="1"/>
      <w:numFmt w:val="bullet"/>
      <w:lvlText w:val="▪"/>
      <w:lvlJc w:val="left"/>
      <w:pPr>
        <w:ind w:left="216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FB36098C">
      <w:start w:val="1"/>
      <w:numFmt w:val="bullet"/>
      <w:lvlText w:val="•"/>
      <w:lvlJc w:val="left"/>
      <w:pPr>
        <w:ind w:left="288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B0B2291C">
      <w:start w:val="1"/>
      <w:numFmt w:val="bullet"/>
      <w:lvlText w:val="o"/>
      <w:lvlJc w:val="left"/>
      <w:pPr>
        <w:ind w:left="360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A48C1760">
      <w:start w:val="1"/>
      <w:numFmt w:val="bullet"/>
      <w:lvlText w:val="▪"/>
      <w:lvlJc w:val="left"/>
      <w:pPr>
        <w:ind w:left="432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3A3096FA">
      <w:start w:val="1"/>
      <w:numFmt w:val="bullet"/>
      <w:lvlText w:val="•"/>
      <w:lvlJc w:val="left"/>
      <w:pPr>
        <w:ind w:left="504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8AC9210">
      <w:start w:val="1"/>
      <w:numFmt w:val="bullet"/>
      <w:lvlText w:val="o"/>
      <w:lvlJc w:val="left"/>
      <w:pPr>
        <w:ind w:left="576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1748A094">
      <w:start w:val="1"/>
      <w:numFmt w:val="bullet"/>
      <w:lvlText w:val="▪"/>
      <w:lvlJc w:val="left"/>
      <w:pPr>
        <w:ind w:left="648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BCB60A4"/>
    <w:multiLevelType w:val="hybridMultilevel"/>
    <w:tmpl w:val="634010F4"/>
    <w:lvl w:ilvl="0" w:tplc="726892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B5BA6"/>
    <w:multiLevelType w:val="hybridMultilevel"/>
    <w:tmpl w:val="68CAA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BB6E2F"/>
    <w:multiLevelType w:val="hybridMultilevel"/>
    <w:tmpl w:val="41D0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D5"/>
    <w:rsid w:val="00001EF8"/>
    <w:rsid w:val="000048D6"/>
    <w:rsid w:val="000A19BB"/>
    <w:rsid w:val="000C764C"/>
    <w:rsid w:val="000E7F17"/>
    <w:rsid w:val="000F7D88"/>
    <w:rsid w:val="00103096"/>
    <w:rsid w:val="00117B58"/>
    <w:rsid w:val="001220C1"/>
    <w:rsid w:val="00165E29"/>
    <w:rsid w:val="001A0FB9"/>
    <w:rsid w:val="001A797D"/>
    <w:rsid w:val="001B10CB"/>
    <w:rsid w:val="0022741C"/>
    <w:rsid w:val="0026753F"/>
    <w:rsid w:val="002C5441"/>
    <w:rsid w:val="002C6C28"/>
    <w:rsid w:val="002E7BBA"/>
    <w:rsid w:val="00305488"/>
    <w:rsid w:val="00332D9D"/>
    <w:rsid w:val="003C0A68"/>
    <w:rsid w:val="003D74A2"/>
    <w:rsid w:val="003E44D5"/>
    <w:rsid w:val="00404DAC"/>
    <w:rsid w:val="00427C05"/>
    <w:rsid w:val="004378D4"/>
    <w:rsid w:val="00447B72"/>
    <w:rsid w:val="0048192C"/>
    <w:rsid w:val="004F5AC3"/>
    <w:rsid w:val="005063FD"/>
    <w:rsid w:val="005B2DF2"/>
    <w:rsid w:val="005E6B59"/>
    <w:rsid w:val="0061699D"/>
    <w:rsid w:val="00661B9E"/>
    <w:rsid w:val="00680187"/>
    <w:rsid w:val="00693B71"/>
    <w:rsid w:val="006A16B8"/>
    <w:rsid w:val="006B28CC"/>
    <w:rsid w:val="00710D31"/>
    <w:rsid w:val="00744D5B"/>
    <w:rsid w:val="0075285A"/>
    <w:rsid w:val="007D4C05"/>
    <w:rsid w:val="008978B3"/>
    <w:rsid w:val="00904725"/>
    <w:rsid w:val="009308C5"/>
    <w:rsid w:val="009B10F8"/>
    <w:rsid w:val="009B26DA"/>
    <w:rsid w:val="009C56C7"/>
    <w:rsid w:val="009D6886"/>
    <w:rsid w:val="00A17197"/>
    <w:rsid w:val="00A65AD4"/>
    <w:rsid w:val="00A81522"/>
    <w:rsid w:val="00AA29EC"/>
    <w:rsid w:val="00AE773B"/>
    <w:rsid w:val="00B53F3F"/>
    <w:rsid w:val="00B63E84"/>
    <w:rsid w:val="00B72150"/>
    <w:rsid w:val="00BA1224"/>
    <w:rsid w:val="00BC5565"/>
    <w:rsid w:val="00BD66AB"/>
    <w:rsid w:val="00BE0145"/>
    <w:rsid w:val="00C36E55"/>
    <w:rsid w:val="00C549D4"/>
    <w:rsid w:val="00C65764"/>
    <w:rsid w:val="00C95E44"/>
    <w:rsid w:val="00CD260B"/>
    <w:rsid w:val="00CE7A72"/>
    <w:rsid w:val="00D06BB7"/>
    <w:rsid w:val="00D24B6B"/>
    <w:rsid w:val="00D309E4"/>
    <w:rsid w:val="00DA684E"/>
    <w:rsid w:val="00DC6855"/>
    <w:rsid w:val="00DD0635"/>
    <w:rsid w:val="00DD6A27"/>
    <w:rsid w:val="00DE624C"/>
    <w:rsid w:val="00E44C60"/>
    <w:rsid w:val="00E90217"/>
    <w:rsid w:val="00F414FF"/>
    <w:rsid w:val="00F95F78"/>
    <w:rsid w:val="00FA0997"/>
    <w:rsid w:val="00FA0E4F"/>
    <w:rsid w:val="00FB28C6"/>
    <w:rsid w:val="00FE5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EB3497B"/>
  <w15:chartTrackingRefBased/>
  <w15:docId w15:val="{196AE6FF-A830-4485-9E9B-C544647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8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55"/>
    <w:pPr>
      <w:ind w:left="720"/>
      <w:contextualSpacing/>
    </w:pPr>
  </w:style>
  <w:style w:type="paragraph" w:styleId="BalloonText">
    <w:name w:val="Balloon Text"/>
    <w:basedOn w:val="Normal"/>
    <w:link w:val="BalloonTextChar"/>
    <w:uiPriority w:val="99"/>
    <w:semiHidden/>
    <w:unhideWhenUsed/>
    <w:rsid w:val="00DC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55"/>
    <w:rPr>
      <w:rFonts w:ascii="Segoe UI" w:hAnsi="Segoe UI" w:cs="Segoe UI"/>
      <w:sz w:val="18"/>
      <w:szCs w:val="18"/>
    </w:rPr>
  </w:style>
  <w:style w:type="character" w:styleId="Hyperlink">
    <w:name w:val="Hyperlink"/>
    <w:basedOn w:val="DefaultParagraphFont"/>
    <w:uiPriority w:val="99"/>
    <w:unhideWhenUsed/>
    <w:rsid w:val="00904725"/>
    <w:rPr>
      <w:color w:val="0563C1" w:themeColor="hyperlink"/>
      <w:u w:val="single"/>
    </w:rPr>
  </w:style>
  <w:style w:type="paragraph" w:customStyle="1" w:styleId="xmsonormal">
    <w:name w:val="x_msonormal"/>
    <w:basedOn w:val="Normal"/>
    <w:rsid w:val="009B1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A684E"/>
    <w:rPr>
      <w:sz w:val="16"/>
      <w:szCs w:val="16"/>
    </w:rPr>
  </w:style>
  <w:style w:type="paragraph" w:styleId="CommentText">
    <w:name w:val="annotation text"/>
    <w:basedOn w:val="Normal"/>
    <w:link w:val="CommentTextChar"/>
    <w:uiPriority w:val="99"/>
    <w:semiHidden/>
    <w:unhideWhenUsed/>
    <w:rsid w:val="00DA684E"/>
    <w:pPr>
      <w:spacing w:line="240" w:lineRule="auto"/>
    </w:pPr>
    <w:rPr>
      <w:sz w:val="20"/>
      <w:szCs w:val="20"/>
    </w:rPr>
  </w:style>
  <w:style w:type="character" w:customStyle="1" w:styleId="CommentTextChar">
    <w:name w:val="Comment Text Char"/>
    <w:basedOn w:val="DefaultParagraphFont"/>
    <w:link w:val="CommentText"/>
    <w:uiPriority w:val="99"/>
    <w:semiHidden/>
    <w:rsid w:val="00DA684E"/>
    <w:rPr>
      <w:sz w:val="20"/>
      <w:szCs w:val="20"/>
    </w:rPr>
  </w:style>
  <w:style w:type="paragraph" w:styleId="CommentSubject">
    <w:name w:val="annotation subject"/>
    <w:basedOn w:val="CommentText"/>
    <w:next w:val="CommentText"/>
    <w:link w:val="CommentSubjectChar"/>
    <w:uiPriority w:val="99"/>
    <w:semiHidden/>
    <w:unhideWhenUsed/>
    <w:rsid w:val="00DA684E"/>
    <w:rPr>
      <w:b/>
      <w:bCs/>
    </w:rPr>
  </w:style>
  <w:style w:type="character" w:customStyle="1" w:styleId="CommentSubjectChar">
    <w:name w:val="Comment Subject Char"/>
    <w:basedOn w:val="CommentTextChar"/>
    <w:link w:val="CommentSubject"/>
    <w:uiPriority w:val="99"/>
    <w:semiHidden/>
    <w:rsid w:val="00DA684E"/>
    <w:rPr>
      <w:b/>
      <w:bCs/>
      <w:sz w:val="20"/>
      <w:szCs w:val="20"/>
    </w:rPr>
  </w:style>
  <w:style w:type="paragraph" w:styleId="Header">
    <w:name w:val="header"/>
    <w:basedOn w:val="Normal"/>
    <w:link w:val="HeaderChar"/>
    <w:unhideWhenUsed/>
    <w:rsid w:val="009D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886"/>
  </w:style>
  <w:style w:type="paragraph" w:styleId="Footer">
    <w:name w:val="footer"/>
    <w:basedOn w:val="Normal"/>
    <w:link w:val="FooterChar"/>
    <w:uiPriority w:val="99"/>
    <w:unhideWhenUsed/>
    <w:rsid w:val="009D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86"/>
  </w:style>
  <w:style w:type="table" w:styleId="TableGrid">
    <w:name w:val="Table Grid"/>
    <w:basedOn w:val="TableNormal"/>
    <w:uiPriority w:val="39"/>
    <w:rsid w:val="00DE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74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373">
      <w:bodyDiv w:val="1"/>
      <w:marLeft w:val="0"/>
      <w:marRight w:val="0"/>
      <w:marTop w:val="0"/>
      <w:marBottom w:val="0"/>
      <w:divBdr>
        <w:top w:val="none" w:sz="0" w:space="0" w:color="auto"/>
        <w:left w:val="none" w:sz="0" w:space="0" w:color="auto"/>
        <w:bottom w:val="none" w:sz="0" w:space="0" w:color="auto"/>
        <w:right w:val="none" w:sz="0" w:space="0" w:color="auto"/>
      </w:divBdr>
    </w:div>
    <w:div w:id="282031892">
      <w:bodyDiv w:val="1"/>
      <w:marLeft w:val="0"/>
      <w:marRight w:val="0"/>
      <w:marTop w:val="0"/>
      <w:marBottom w:val="0"/>
      <w:divBdr>
        <w:top w:val="none" w:sz="0" w:space="0" w:color="auto"/>
        <w:left w:val="none" w:sz="0" w:space="0" w:color="auto"/>
        <w:bottom w:val="none" w:sz="0" w:space="0" w:color="auto"/>
        <w:right w:val="none" w:sz="0" w:space="0" w:color="auto"/>
      </w:divBdr>
    </w:div>
    <w:div w:id="17408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Rde477daa4d1a4978" /></Relationships>
</file>

<file path=word/_rels/footer1.xml.rels><?xml version="1.0" encoding="UTF-8" standalone="yes"?>
<Relationships xmlns="http://schemas.openxmlformats.org/package/2006/relationships"><Relationship Id="rId3" Type="http://schemas.openxmlformats.org/officeDocument/2006/relationships/hyperlink" Target="http://www.gov.wales" TargetMode="External"/><Relationship Id="rId2" Type="http://schemas.openxmlformats.org/officeDocument/2006/relationships/hyperlink" Target="http://www.llyw.cymru"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A31434569</value>
    </field>
    <field name="Objective-Title">
      <value order="0">Optometry stratification in Amber Phase .</value>
    </field>
    <field name="Objective-Description">
      <value order="0"/>
    </field>
    <field name="Objective-CreationStamp">
      <value order="0">2020-09-16T06:27:02Z</value>
    </field>
    <field name="Objective-IsApproved">
      <value order="0">false</value>
    </field>
    <field name="Objective-IsPublished">
      <value order="0">true</value>
    </field>
    <field name="Objective-DatePublished">
      <value order="0">2020-09-16T06:28:43Z</value>
    </field>
    <field name="Objective-ModificationStamp">
      <value order="0">2020-09-16T06:33:49Z</value>
    </field>
    <field name="Objective-Owner">
      <value order="0">Freeman, Julie   (HSS - Primary Care &amp; Health Science)</value>
    </field>
    <field name="Objective-Path">
      <value order="0">Objective Global Folder:Business File Plan:Health &amp; Social Services (HSS):# Health &amp; Social Services (HSS) - COVID-19 (Coronavirus):1 - Save:/Frances Duffy - Primary Care and Health Science Directorate:Sensory Health Branch:HSS - Primary Care - Sensory Branch - Ophthalmic Services - Covid-19 - Advice and Information - 2020-2025:2020 - Covid 19 - Letters issued by the Chief Optometric advisor</value>
    </field>
    <field name="Objective-Parent">
      <value order="0">2020 - Covid 19 - Letters issued by the Chief Optometric advisor</value>
    </field>
    <field name="Objective-State">
      <value order="0">Published</value>
    </field>
    <field name="Objective-VersionId">
      <value order="0">vA62513468</value>
    </field>
    <field name="Objective-Version">
      <value order="0">1.0</value>
    </field>
    <field name="Objective-VersionNumber">
      <value order="0">2</value>
    </field>
    <field name="Objective-VersionComment">
      <value order="0">Version 2</value>
    </field>
    <field name="Objective-FileNumber">
      <value order="0">qA1430669</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2020-09-15T23:00:00Z</value>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9" ma:contentTypeDescription="Create a new document." ma:contentTypeScope="" ma:versionID="32fc380d1c16b4993c43b1cb5e93e2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922dbff5e7c9e4513deab00831d51485"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F0F3BAA5-9701-47CD-A971-F7C754D58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2A6C7-D38A-46A5-8107-E5D9D446B9AE}">
  <ds:schemaRefs>
    <ds:schemaRef ds:uri="http://schemas.microsoft.com/sharepoint/v3/contenttype/forms"/>
  </ds:schemaRefs>
</ds:datastoreItem>
</file>

<file path=customXml/itemProps4.xml><?xml version="1.0" encoding="utf-8"?>
<ds:datastoreItem xmlns:ds="http://schemas.openxmlformats.org/officeDocument/2006/customXml" ds:itemID="{3E6743A8-1A97-46E0-BCAC-F43340D8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David (HSS - Primary Care &amp; Health Science)</dc:creator>
  <cp:keywords/>
  <dc:description/>
  <cp:lastModifiedBy>Freeman, Julie   (HSS - Primary Care &amp; Health Science)</cp:lastModifiedBy>
  <cp:revision>2</cp:revision>
  <cp:lastPrinted>2020-03-30T08:31:00Z</cp:lastPrinted>
  <dcterms:created xsi:type="dcterms:W3CDTF">2020-09-16T06:27:00Z</dcterms:created>
  <dcterms:modified xsi:type="dcterms:W3CDTF">2020-09-16T06:27:00Z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0x010100739205D88DC4F44CB1CA8437F92B0221</vt:lpwstr>
  </property>
  <property fmtid="{D5CDD505-2E9C-101B-9397-08002B2CF9AE}" pid="3" name="Objective-Id">
    <vt:lpwstr>A31434569</vt:lpwstr>
  </property>
  <property fmtid="{D5CDD505-2E9C-101B-9397-08002B2CF9AE}" pid="4" name="Objective-Title">
    <vt:lpwstr>Optometry stratification in Amber Phase .</vt:lpwstr>
  </property>
  <property fmtid="{D5CDD505-2E9C-101B-9397-08002B2CF9AE}" pid="5" name="Objective-Description">
    <vt:lpwstr/>
  </property>
  <property fmtid="{D5CDD505-2E9C-101B-9397-08002B2CF9AE}" pid="6" name="Objective-CreationStamp">
    <vt:filetime>2020-09-16T06:27:17Z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2020-09-16T06:28:43Z</vt:filetime>
  </property>
  <property fmtid="{D5CDD505-2E9C-101B-9397-08002B2CF9AE}" pid="10" name="Objective-ModificationStamp">
    <vt:filetime>2020-09-16T06:33:49Z</vt:filetime>
  </property>
  <property fmtid="{D5CDD505-2E9C-101B-9397-08002B2CF9AE}" pid="11" name="Objective-Owner">
    <vt:lpwstr>Freeman, Julie   (HSS - Primary Care &amp; Health Science)</vt:lpwstr>
  </property>
  <property fmtid="{D5CDD505-2E9C-101B-9397-08002B2CF9AE}" pid="12" name="Objective-Path">
    <vt:lpwstr>Objective Global Folder:Business File Plan:Health &amp; Social Services (HSS):# Health &amp; Social Services (HSS) - COVID-19 (Coronavirus):1 - Save:/Frances Duffy - Primary Care and Health Science Directorate:Sensory Health Branch:HSS - Primary Care - Sensory Branch - Ophthalmic Services - Covid-19 - Advice and Information - 2020-2025:2020 - Covid 19 - Letters issued by the Chief Optometric advisor:</vt:lpwstr>
  </property>
  <property fmtid="{D5CDD505-2E9C-101B-9397-08002B2CF9AE}" pid="13" name="Objective-Parent">
    <vt:lpwstr>2020 - Covid 19 - Letters issued by the Chief Optometric advisor</vt:lpwstr>
  </property>
  <property fmtid="{D5CDD505-2E9C-101B-9397-08002B2CF9AE}" pid="14" name="Objective-State">
    <vt:lpwstr>Published</vt:lpwstr>
  </property>
  <property fmtid="{D5CDD505-2E9C-101B-9397-08002B2CF9AE}" pid="15" name="Objective-VersionId">
    <vt:lpwstr>vA62513468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2020-09-15T23:00:00Z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